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ED0" w:rsidRPr="009C1A3A" w:rsidRDefault="003D2ED0" w:rsidP="006B38FB">
      <w:pPr>
        <w:spacing w:after="0" w:line="240" w:lineRule="auto"/>
        <w:ind w:firstLine="284"/>
        <w:rPr>
          <w:rFonts w:cs="Times New Roman"/>
          <w:b/>
          <w:sz w:val="26"/>
          <w:szCs w:val="26"/>
        </w:rPr>
      </w:pPr>
      <w:r w:rsidRPr="009C1A3A">
        <w:rPr>
          <w:rFonts w:cs="Times New Roman"/>
          <w:sz w:val="26"/>
          <w:szCs w:val="26"/>
        </w:rPr>
        <w:t>SỞ Y TẾ QUẢNG NGÃI</w:t>
      </w:r>
      <w:r>
        <w:rPr>
          <w:rFonts w:cs="Times New Roman"/>
          <w:b/>
          <w:sz w:val="26"/>
          <w:szCs w:val="26"/>
        </w:rPr>
        <w:tab/>
      </w:r>
      <w:r w:rsidRPr="009C1A3A">
        <w:rPr>
          <w:rFonts w:cs="Times New Roman"/>
          <w:b/>
          <w:sz w:val="26"/>
          <w:szCs w:val="26"/>
        </w:rPr>
        <w:t>CỘNG HÒA XÃ HỘI CHỦ NGHĨA VIỆT NAM</w:t>
      </w:r>
    </w:p>
    <w:p w:rsidR="003D2ED0" w:rsidRPr="009C1A3A" w:rsidRDefault="003D2ED0" w:rsidP="006B38FB">
      <w:pPr>
        <w:spacing w:after="0" w:line="240" w:lineRule="auto"/>
        <w:rPr>
          <w:rFonts w:cs="Times New Roman"/>
          <w:b/>
          <w:sz w:val="26"/>
          <w:szCs w:val="26"/>
        </w:rPr>
      </w:pPr>
      <w:r w:rsidRPr="009C1A3A">
        <w:rPr>
          <w:rFonts w:cs="Times New Roman"/>
          <w:b/>
          <w:sz w:val="26"/>
          <w:szCs w:val="26"/>
        </w:rPr>
        <w:t xml:space="preserve">BỆNH VIỆN SẢN </w:t>
      </w:r>
      <w:r w:rsidR="001A0E5C">
        <w:rPr>
          <w:rFonts w:cs="Times New Roman"/>
          <w:b/>
          <w:sz w:val="26"/>
          <w:szCs w:val="26"/>
          <w:lang w:val="vi-VN"/>
        </w:rPr>
        <w:t>-</w:t>
      </w:r>
      <w:r w:rsidRPr="009C1A3A">
        <w:rPr>
          <w:rFonts w:cs="Times New Roman"/>
          <w:b/>
          <w:sz w:val="26"/>
          <w:szCs w:val="26"/>
        </w:rPr>
        <w:t xml:space="preserve"> NHI TỈNH</w:t>
      </w:r>
      <w:r>
        <w:rPr>
          <w:rFonts w:cs="Times New Roman"/>
          <w:b/>
          <w:sz w:val="26"/>
          <w:szCs w:val="26"/>
        </w:rPr>
        <w:tab/>
      </w:r>
      <w:r>
        <w:rPr>
          <w:rFonts w:cs="Times New Roman"/>
          <w:b/>
          <w:sz w:val="26"/>
          <w:szCs w:val="26"/>
        </w:rPr>
        <w:tab/>
      </w:r>
      <w:r w:rsidRPr="005416E5">
        <w:rPr>
          <w:rFonts w:cs="Times New Roman"/>
          <w:b/>
          <w:szCs w:val="28"/>
        </w:rPr>
        <w:t xml:space="preserve">      Độc lập – Tự do – Hạnh phúc</w:t>
      </w:r>
    </w:p>
    <w:p w:rsidR="006B38FB" w:rsidRDefault="00857EEB" w:rsidP="003D2ED0">
      <w:pPr>
        <w:tabs>
          <w:tab w:val="left" w:pos="2200"/>
        </w:tabs>
        <w:spacing w:after="120" w:line="240" w:lineRule="auto"/>
        <w:jc w:val="center"/>
        <w:rPr>
          <w:rFonts w:cs="Times New Roman"/>
          <w:b/>
          <w:sz w:val="32"/>
          <w:szCs w:val="32"/>
        </w:rPr>
      </w:pPr>
      <w:r>
        <w:rPr>
          <w:rFonts w:cs="Times New Roman"/>
          <w:b/>
          <w:noProof/>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38.7pt;margin-top:0;width:74.25pt;height:0;z-index:251657728" o:connectortype="straight"/>
        </w:pict>
      </w:r>
      <w:r w:rsidR="006F4DDE">
        <w:rPr>
          <w:rFonts w:cs="Times New Roman"/>
          <w:b/>
          <w:noProof/>
          <w:sz w:val="26"/>
          <w:szCs w:val="26"/>
        </w:rPr>
        <w:pict>
          <v:shape id="_x0000_s1028" type="#_x0000_t32" style="position:absolute;left:0;text-align:left;margin-left:247.2pt;margin-top:0;width:165.75pt;height:0;z-index:251656704" o:connectortype="straight"/>
        </w:pict>
      </w:r>
    </w:p>
    <w:p w:rsidR="003D2ED0" w:rsidRPr="00EC3F51" w:rsidRDefault="003D2ED0" w:rsidP="006D7188">
      <w:pPr>
        <w:tabs>
          <w:tab w:val="left" w:pos="2200"/>
        </w:tabs>
        <w:spacing w:after="0" w:line="240" w:lineRule="auto"/>
        <w:jc w:val="center"/>
        <w:rPr>
          <w:rFonts w:cs="Times New Roman"/>
          <w:b/>
          <w:sz w:val="32"/>
          <w:szCs w:val="32"/>
        </w:rPr>
      </w:pPr>
      <w:r w:rsidRPr="00EC3F51">
        <w:rPr>
          <w:rFonts w:cs="Times New Roman"/>
          <w:b/>
          <w:sz w:val="32"/>
          <w:szCs w:val="32"/>
        </w:rPr>
        <w:t xml:space="preserve">QUY CHẾ </w:t>
      </w:r>
      <w:r w:rsidR="00000E4C">
        <w:rPr>
          <w:rFonts w:cs="Times New Roman"/>
          <w:b/>
          <w:sz w:val="32"/>
          <w:szCs w:val="32"/>
        </w:rPr>
        <w:t>KÊ ĐƠN THUỐC</w:t>
      </w:r>
    </w:p>
    <w:p w:rsidR="003D2ED0" w:rsidRPr="00480264" w:rsidRDefault="003D2ED0" w:rsidP="006D7188">
      <w:pPr>
        <w:pStyle w:val="ListParagraph"/>
        <w:spacing w:after="0" w:line="240" w:lineRule="auto"/>
        <w:ind w:left="1287"/>
        <w:jc w:val="center"/>
        <w:rPr>
          <w:rFonts w:cs="Times New Roman"/>
          <w:i/>
          <w:szCs w:val="28"/>
        </w:rPr>
      </w:pPr>
      <w:r w:rsidRPr="00480264">
        <w:rPr>
          <w:rFonts w:cs="Times New Roman"/>
          <w:i/>
          <w:szCs w:val="28"/>
        </w:rPr>
        <w:t xml:space="preserve">(Ban hành kèm theo Quyết định số </w:t>
      </w:r>
      <w:r w:rsidR="00A432E2">
        <w:rPr>
          <w:rFonts w:cs="Times New Roman"/>
          <w:i/>
          <w:szCs w:val="28"/>
        </w:rPr>
        <w:t xml:space="preserve">     </w:t>
      </w:r>
      <w:r w:rsidRPr="00480264">
        <w:rPr>
          <w:rFonts w:cs="Times New Roman"/>
          <w:i/>
          <w:szCs w:val="28"/>
        </w:rPr>
        <w:t xml:space="preserve">/QĐ-BVSN ngày </w:t>
      </w:r>
      <w:r w:rsidR="00A432E2">
        <w:rPr>
          <w:rFonts w:cs="Times New Roman"/>
          <w:i/>
          <w:szCs w:val="28"/>
        </w:rPr>
        <w:t xml:space="preserve">   </w:t>
      </w:r>
      <w:r w:rsidRPr="00480264">
        <w:rPr>
          <w:rFonts w:cs="Times New Roman"/>
          <w:i/>
          <w:szCs w:val="28"/>
        </w:rPr>
        <w:t>/</w:t>
      </w:r>
      <w:r w:rsidR="00A432E2">
        <w:rPr>
          <w:rFonts w:cs="Times New Roman"/>
          <w:i/>
          <w:szCs w:val="28"/>
        </w:rPr>
        <w:t xml:space="preserve">    </w:t>
      </w:r>
      <w:r w:rsidRPr="00480264">
        <w:rPr>
          <w:rFonts w:cs="Times New Roman"/>
          <w:i/>
          <w:szCs w:val="28"/>
        </w:rPr>
        <w:t>/2017</w:t>
      </w:r>
    </w:p>
    <w:p w:rsidR="003D2ED0" w:rsidRPr="00480264" w:rsidRDefault="003D2ED0" w:rsidP="006D7188">
      <w:pPr>
        <w:pStyle w:val="ListParagraph"/>
        <w:spacing w:after="0" w:line="240" w:lineRule="auto"/>
        <w:ind w:left="1287"/>
        <w:jc w:val="center"/>
        <w:rPr>
          <w:rFonts w:cs="Times New Roman"/>
          <w:i/>
          <w:szCs w:val="28"/>
        </w:rPr>
      </w:pPr>
      <w:r w:rsidRPr="00480264">
        <w:rPr>
          <w:rFonts w:cs="Times New Roman"/>
          <w:i/>
          <w:szCs w:val="28"/>
        </w:rPr>
        <w:t xml:space="preserve">của Giám đốc </w:t>
      </w:r>
      <w:bookmarkStart w:id="0" w:name="_GoBack"/>
      <w:bookmarkEnd w:id="0"/>
      <w:r w:rsidRPr="00480264">
        <w:rPr>
          <w:rFonts w:cs="Times New Roman"/>
          <w:i/>
          <w:szCs w:val="28"/>
        </w:rPr>
        <w:t>Bệnh viện Sản Nhi tỉnh Quảng Ngãi)</w:t>
      </w:r>
    </w:p>
    <w:p w:rsidR="00F8177B" w:rsidRPr="007402D4" w:rsidRDefault="00F8177B" w:rsidP="004657BA">
      <w:pPr>
        <w:spacing w:before="120" w:after="120" w:line="240" w:lineRule="auto"/>
        <w:ind w:firstLine="567"/>
        <w:rPr>
          <w:b/>
          <w:szCs w:val="28"/>
        </w:rPr>
      </w:pPr>
      <w:r w:rsidRPr="007402D4">
        <w:rPr>
          <w:b/>
          <w:szCs w:val="28"/>
        </w:rPr>
        <w:t>Điề</w:t>
      </w:r>
      <w:r w:rsidR="003D2ED0" w:rsidRPr="007402D4">
        <w:rPr>
          <w:b/>
          <w:szCs w:val="28"/>
        </w:rPr>
        <w:t xml:space="preserve">u 1. </w:t>
      </w:r>
      <w:r w:rsidRPr="007402D4">
        <w:rPr>
          <w:b/>
          <w:szCs w:val="28"/>
        </w:rPr>
        <w:t>Mục đích</w:t>
      </w:r>
    </w:p>
    <w:p w:rsidR="00F8177B" w:rsidRPr="007402D4" w:rsidRDefault="00F8177B" w:rsidP="004657BA">
      <w:pPr>
        <w:spacing w:before="120" w:after="120" w:line="240" w:lineRule="auto"/>
        <w:ind w:firstLine="567"/>
        <w:rPr>
          <w:szCs w:val="28"/>
        </w:rPr>
      </w:pPr>
      <w:r w:rsidRPr="007402D4">
        <w:rPr>
          <w:szCs w:val="28"/>
        </w:rPr>
        <w:t xml:space="preserve">Quy định thống nhất </w:t>
      </w:r>
      <w:r w:rsidR="0015253D" w:rsidRPr="007402D4">
        <w:rPr>
          <w:szCs w:val="28"/>
        </w:rPr>
        <w:t>quá trình</w:t>
      </w:r>
      <w:r w:rsidRPr="007402D4">
        <w:rPr>
          <w:szCs w:val="28"/>
        </w:rPr>
        <w:t xml:space="preserve"> kê đơn thuốc</w:t>
      </w:r>
      <w:r w:rsidR="00E421ED" w:rsidRPr="007402D4">
        <w:rPr>
          <w:szCs w:val="28"/>
        </w:rPr>
        <w:t xml:space="preserve"> trong điều trị </w:t>
      </w:r>
      <w:r w:rsidRPr="007402D4">
        <w:rPr>
          <w:szCs w:val="28"/>
        </w:rPr>
        <w:t>ngoạ</w:t>
      </w:r>
      <w:r w:rsidR="00417FBD" w:rsidRPr="007402D4">
        <w:rPr>
          <w:szCs w:val="28"/>
        </w:rPr>
        <w:t>i trú</w:t>
      </w:r>
      <w:r w:rsidR="00F331D6">
        <w:rPr>
          <w:szCs w:val="28"/>
        </w:rPr>
        <w:t xml:space="preserve"> </w:t>
      </w:r>
      <w:r w:rsidR="00E421ED" w:rsidRPr="007402D4">
        <w:rPr>
          <w:szCs w:val="28"/>
        </w:rPr>
        <w:t>và điều trị nội trú khi ra viện nhằm</w:t>
      </w:r>
      <w:r w:rsidR="00F331D6">
        <w:rPr>
          <w:szCs w:val="28"/>
        </w:rPr>
        <w:t xml:space="preserve"> </w:t>
      </w:r>
      <w:r w:rsidR="00BE62F1">
        <w:rPr>
          <w:szCs w:val="28"/>
        </w:rPr>
        <w:t xml:space="preserve">phục vụ </w:t>
      </w:r>
      <w:r w:rsidR="009D40D3">
        <w:rPr>
          <w:szCs w:val="28"/>
        </w:rPr>
        <w:t xml:space="preserve">công tác điều trị cho </w:t>
      </w:r>
      <w:r w:rsidR="00ED0969">
        <w:rPr>
          <w:szCs w:val="28"/>
        </w:rPr>
        <w:t xml:space="preserve">người bệnh </w:t>
      </w:r>
      <w:r w:rsidR="000C696D">
        <w:rPr>
          <w:szCs w:val="28"/>
        </w:rPr>
        <w:t>an toàn, hiệu quả</w:t>
      </w:r>
      <w:r w:rsidR="00BE62F1">
        <w:rPr>
          <w:szCs w:val="28"/>
        </w:rPr>
        <w:t>.</w:t>
      </w:r>
    </w:p>
    <w:p w:rsidR="00F8177B" w:rsidRPr="007402D4" w:rsidRDefault="00F8177B" w:rsidP="004657BA">
      <w:pPr>
        <w:spacing w:before="120" w:after="120" w:line="240" w:lineRule="auto"/>
        <w:ind w:firstLine="567"/>
        <w:rPr>
          <w:b/>
          <w:szCs w:val="28"/>
        </w:rPr>
      </w:pPr>
      <w:r w:rsidRPr="007402D4">
        <w:rPr>
          <w:b/>
          <w:szCs w:val="28"/>
        </w:rPr>
        <w:t>Điề</w:t>
      </w:r>
      <w:r w:rsidR="00DB35EA" w:rsidRPr="007402D4">
        <w:rPr>
          <w:b/>
          <w:szCs w:val="28"/>
        </w:rPr>
        <w:t xml:space="preserve">u 2. </w:t>
      </w:r>
      <w:r w:rsidRPr="007402D4">
        <w:rPr>
          <w:b/>
          <w:szCs w:val="28"/>
        </w:rPr>
        <w:t>Quy định chung</w:t>
      </w:r>
    </w:p>
    <w:p w:rsidR="00465907" w:rsidRDefault="00465907" w:rsidP="004657BA">
      <w:pPr>
        <w:pStyle w:val="ListParagraph"/>
        <w:spacing w:before="120" w:after="120" w:line="240" w:lineRule="auto"/>
        <w:ind w:left="0" w:firstLine="567"/>
        <w:rPr>
          <w:szCs w:val="28"/>
        </w:rPr>
      </w:pPr>
      <w:r w:rsidRPr="00053AE7">
        <w:rPr>
          <w:szCs w:val="28"/>
        </w:rPr>
        <w:t xml:space="preserve">1. </w:t>
      </w:r>
      <w:r w:rsidRPr="00053AE7">
        <w:rPr>
          <w:rFonts w:cs="Times New Roman"/>
          <w:szCs w:val="28"/>
        </w:rPr>
        <w:t xml:space="preserve">Bác sĩ </w:t>
      </w:r>
      <w:r w:rsidR="00027970" w:rsidRPr="00053AE7">
        <w:rPr>
          <w:rFonts w:cs="Times New Roman"/>
          <w:szCs w:val="28"/>
        </w:rPr>
        <w:t>có</w:t>
      </w:r>
      <w:r w:rsidR="00027970" w:rsidRPr="00027970">
        <w:rPr>
          <w:rFonts w:cs="Times New Roman"/>
          <w:szCs w:val="28"/>
        </w:rPr>
        <w:t xml:space="preserve"> chứng chỉ hành nghề khám bệnh, chữa bệnh</w:t>
      </w:r>
      <w:r w:rsidR="00027970" w:rsidRPr="00377B3C">
        <w:rPr>
          <w:rFonts w:ascii="Arial" w:hAnsi="Arial" w:cs="Arial"/>
          <w:sz w:val="20"/>
        </w:rPr>
        <w:t xml:space="preserve"> </w:t>
      </w:r>
      <w:r>
        <w:rPr>
          <w:szCs w:val="28"/>
        </w:rPr>
        <w:t>là người kê đơn thuốc và chịu trách nhiệm về tính an toàn, hợp lý, hiệu quả sử dụng thuốc của người bệnh.</w:t>
      </w:r>
    </w:p>
    <w:p w:rsidR="00332759" w:rsidRPr="0081475D" w:rsidRDefault="00332759" w:rsidP="004657BA">
      <w:pPr>
        <w:pStyle w:val="ListParagraph"/>
        <w:spacing w:before="120" w:after="120" w:line="240" w:lineRule="auto"/>
        <w:ind w:left="0" w:firstLine="567"/>
        <w:rPr>
          <w:szCs w:val="28"/>
        </w:rPr>
      </w:pPr>
      <w:r>
        <w:rPr>
          <w:szCs w:val="28"/>
        </w:rPr>
        <w:t xml:space="preserve">2. Trong trường hợp cấp cứu người bệnh mà chưa kịp làm thủ tục nhập viện thì Bác sĩ của bất cứ chuyên khoa nào </w:t>
      </w:r>
      <w:r w:rsidR="004A584A">
        <w:rPr>
          <w:szCs w:val="28"/>
        </w:rPr>
        <w:t xml:space="preserve">cũng </w:t>
      </w:r>
      <w:r>
        <w:rPr>
          <w:szCs w:val="28"/>
        </w:rPr>
        <w:t>đều được kê đơn thuốc để xử trí cấp cứu phù hợp với tình trạng của bệnh cấp cứu.</w:t>
      </w:r>
    </w:p>
    <w:p w:rsidR="0026732F" w:rsidRDefault="00332759" w:rsidP="004657BA">
      <w:pPr>
        <w:pStyle w:val="ListParagraph"/>
        <w:spacing w:before="120" w:after="120" w:line="240" w:lineRule="auto"/>
        <w:ind w:left="0" w:firstLine="567"/>
        <w:rPr>
          <w:szCs w:val="28"/>
        </w:rPr>
      </w:pPr>
      <w:r>
        <w:rPr>
          <w:szCs w:val="28"/>
        </w:rPr>
        <w:t>3</w:t>
      </w:r>
      <w:r w:rsidR="0081475D">
        <w:rPr>
          <w:szCs w:val="28"/>
        </w:rPr>
        <w:t xml:space="preserve">. </w:t>
      </w:r>
      <w:r w:rsidR="0026732F">
        <w:rPr>
          <w:szCs w:val="28"/>
        </w:rPr>
        <w:t xml:space="preserve">Khi kê đơn thuốc độc bảng A </w:t>
      </w:r>
      <w:r w:rsidR="00444475">
        <w:rPr>
          <w:szCs w:val="28"/>
        </w:rPr>
        <w:t>-</w:t>
      </w:r>
      <w:r w:rsidR="0026732F">
        <w:rPr>
          <w:szCs w:val="28"/>
        </w:rPr>
        <w:t xml:space="preserve"> B, thuốc gây nghiện, thuốc hướng thần và tiền chất, thuốc quý hiếm cấp phát cho người bệnh tại khoa </w:t>
      </w:r>
      <w:r w:rsidR="008F6D5D">
        <w:rPr>
          <w:szCs w:val="28"/>
        </w:rPr>
        <w:t>D</w:t>
      </w:r>
      <w:r w:rsidR="0026732F">
        <w:rPr>
          <w:szCs w:val="28"/>
        </w:rPr>
        <w:t>ược, phải được Giám đốc bệnh viện hoặc trưở</w:t>
      </w:r>
      <w:r w:rsidR="008F6D5D">
        <w:rPr>
          <w:szCs w:val="28"/>
        </w:rPr>
        <w:t>ng khoa D</w:t>
      </w:r>
      <w:r w:rsidR="0026732F">
        <w:rPr>
          <w:szCs w:val="28"/>
        </w:rPr>
        <w:t>ược được phân cấp ký duyệt.</w:t>
      </w:r>
    </w:p>
    <w:p w:rsidR="00CF6295" w:rsidRDefault="00CF6295" w:rsidP="004657BA">
      <w:pPr>
        <w:pStyle w:val="ListParagraph"/>
        <w:spacing w:before="120" w:after="120" w:line="240" w:lineRule="auto"/>
        <w:ind w:left="0" w:firstLine="567"/>
        <w:rPr>
          <w:szCs w:val="28"/>
        </w:rPr>
      </w:pPr>
      <w:r>
        <w:rPr>
          <w:szCs w:val="28"/>
        </w:rPr>
        <w:t>4. Việc kê đơn thuốc có ứng dụng công nghệ thông tin được thực hiện theo quy định tạ</w:t>
      </w:r>
      <w:r w:rsidR="00E20FD7">
        <w:rPr>
          <w:szCs w:val="28"/>
        </w:rPr>
        <w:t>i Đ</w:t>
      </w:r>
      <w:r>
        <w:rPr>
          <w:szCs w:val="28"/>
        </w:rPr>
        <w:t>iều 10 của Thông tư số 05/2016/TT-BYT ngày 29 tháng 02 năm 2016 cuả Bộ Y tế quy định về kê đơn thuốc trong điều trị ngoại trú.</w:t>
      </w:r>
    </w:p>
    <w:p w:rsidR="00F8177B" w:rsidRPr="007402D4" w:rsidRDefault="00F8177B" w:rsidP="004657BA">
      <w:pPr>
        <w:spacing w:before="120" w:after="120" w:line="240" w:lineRule="auto"/>
        <w:ind w:firstLine="567"/>
        <w:rPr>
          <w:b/>
          <w:szCs w:val="28"/>
        </w:rPr>
      </w:pPr>
      <w:r w:rsidRPr="007402D4">
        <w:rPr>
          <w:b/>
          <w:szCs w:val="28"/>
        </w:rPr>
        <w:t>Điề</w:t>
      </w:r>
      <w:r w:rsidR="00831E0E">
        <w:rPr>
          <w:b/>
          <w:szCs w:val="28"/>
        </w:rPr>
        <w:t xml:space="preserve">u 3. </w:t>
      </w:r>
      <w:r w:rsidRPr="007402D4">
        <w:rPr>
          <w:b/>
          <w:szCs w:val="28"/>
        </w:rPr>
        <w:t>Quy định cụ thể</w:t>
      </w:r>
    </w:p>
    <w:p w:rsidR="000C708A" w:rsidRDefault="00F8177B" w:rsidP="004657BA">
      <w:pPr>
        <w:pStyle w:val="ListParagraph"/>
        <w:numPr>
          <w:ilvl w:val="0"/>
          <w:numId w:val="26"/>
        </w:numPr>
        <w:spacing w:before="120" w:after="120" w:line="240" w:lineRule="auto"/>
        <w:ind w:left="851" w:hanging="284"/>
        <w:rPr>
          <w:szCs w:val="28"/>
        </w:rPr>
      </w:pPr>
      <w:r w:rsidRPr="00831E0E">
        <w:rPr>
          <w:b/>
          <w:szCs w:val="28"/>
        </w:rPr>
        <w:t>Hình thức kê</w:t>
      </w:r>
      <w:r w:rsidR="00DD04D8" w:rsidRPr="00831E0E">
        <w:rPr>
          <w:b/>
          <w:szCs w:val="28"/>
        </w:rPr>
        <w:t xml:space="preserve"> đơn</w:t>
      </w:r>
      <w:r w:rsidR="00831E0E">
        <w:rPr>
          <w:b/>
          <w:szCs w:val="28"/>
        </w:rPr>
        <w:t xml:space="preserve"> thuốc: </w:t>
      </w:r>
      <w:r w:rsidR="00831E0E" w:rsidRPr="00831E0E">
        <w:rPr>
          <w:szCs w:val="28"/>
        </w:rPr>
        <w:t>Có 04 hình thức kê đơn thuốc</w:t>
      </w:r>
    </w:p>
    <w:p w:rsidR="00831E0E" w:rsidRPr="004434A5" w:rsidRDefault="008B1E9A" w:rsidP="004657BA">
      <w:pPr>
        <w:pStyle w:val="ListParagraph"/>
        <w:numPr>
          <w:ilvl w:val="0"/>
          <w:numId w:val="27"/>
        </w:numPr>
        <w:spacing w:before="120" w:after="120" w:line="240" w:lineRule="auto"/>
        <w:ind w:left="0" w:firstLine="567"/>
        <w:rPr>
          <w:i/>
          <w:szCs w:val="28"/>
        </w:rPr>
      </w:pPr>
      <w:r w:rsidRPr="004434A5">
        <w:rPr>
          <w:i/>
          <w:szCs w:val="28"/>
        </w:rPr>
        <w:t>Kê đơn thuốc đối với người bệnh đến khám bệnh tại bệnh việ</w:t>
      </w:r>
      <w:r w:rsidR="00487131">
        <w:rPr>
          <w:i/>
          <w:szCs w:val="28"/>
        </w:rPr>
        <w:t>n</w:t>
      </w:r>
    </w:p>
    <w:p w:rsidR="00EE487D" w:rsidRDefault="00EE487D" w:rsidP="004657BA">
      <w:pPr>
        <w:pStyle w:val="ListParagraph"/>
        <w:spacing w:before="120" w:after="120" w:line="240" w:lineRule="auto"/>
        <w:ind w:left="0" w:firstLine="567"/>
        <w:rPr>
          <w:szCs w:val="28"/>
        </w:rPr>
      </w:pPr>
      <w:r>
        <w:rPr>
          <w:szCs w:val="28"/>
        </w:rPr>
        <w:t xml:space="preserve">Bác sĩ thực hiện kê đơn thuốc cho </w:t>
      </w:r>
      <w:r w:rsidR="00053AE7" w:rsidRPr="00053AE7">
        <w:rPr>
          <w:szCs w:val="28"/>
          <w:lang w:val="vi-VN"/>
        </w:rPr>
        <w:t xml:space="preserve">người </w:t>
      </w:r>
      <w:r w:rsidRPr="00053AE7">
        <w:rPr>
          <w:szCs w:val="28"/>
        </w:rPr>
        <w:t>bệnh</w:t>
      </w:r>
      <w:r w:rsidR="00053AE7" w:rsidRPr="00053AE7">
        <w:rPr>
          <w:szCs w:val="28"/>
          <w:lang w:val="vi-VN"/>
        </w:rPr>
        <w:t xml:space="preserve"> v</w:t>
      </w:r>
      <w:r w:rsidRPr="00053AE7">
        <w:rPr>
          <w:szCs w:val="28"/>
        </w:rPr>
        <w:t>ào</w:t>
      </w:r>
      <w:r>
        <w:rPr>
          <w:szCs w:val="28"/>
        </w:rPr>
        <w:t xml:space="preserve"> Đơn thuốc theo mẫu quy định tại Phụ lục số 01 hoặc Sổ khám bệnh theo mẫu quy định tại Phụ lục số 02 ban hành kèm theo Thông tư số 05/2016/TT-BYT ngày 29 tháng 02 năm 2016 </w:t>
      </w:r>
      <w:r w:rsidR="00C9669B">
        <w:rPr>
          <w:szCs w:val="28"/>
        </w:rPr>
        <w:t>của</w:t>
      </w:r>
      <w:r>
        <w:rPr>
          <w:szCs w:val="28"/>
        </w:rPr>
        <w:t xml:space="preserve"> Bộ Y tế quy định về kê đơn thuốc trong điều trị ngoại trú.</w:t>
      </w:r>
    </w:p>
    <w:p w:rsidR="008B1E9A" w:rsidRPr="004434A5" w:rsidRDefault="008B1E9A" w:rsidP="004657BA">
      <w:pPr>
        <w:pStyle w:val="ListParagraph"/>
        <w:numPr>
          <w:ilvl w:val="0"/>
          <w:numId w:val="27"/>
        </w:numPr>
        <w:spacing w:before="120" w:after="120" w:line="240" w:lineRule="auto"/>
        <w:ind w:left="0" w:firstLine="567"/>
        <w:rPr>
          <w:i/>
          <w:szCs w:val="28"/>
        </w:rPr>
      </w:pPr>
      <w:r w:rsidRPr="004434A5">
        <w:rPr>
          <w:i/>
          <w:szCs w:val="28"/>
        </w:rPr>
        <w:t>Kê đơn thuốc đối với người bệnh điều trị ngoạ</w:t>
      </w:r>
      <w:r w:rsidR="00487131">
        <w:rPr>
          <w:i/>
          <w:szCs w:val="28"/>
        </w:rPr>
        <w:t>i trú</w:t>
      </w:r>
    </w:p>
    <w:p w:rsidR="00C9669B" w:rsidRDefault="00C9669B" w:rsidP="004657BA">
      <w:pPr>
        <w:pStyle w:val="ListParagraph"/>
        <w:spacing w:before="120" w:after="120" w:line="240" w:lineRule="auto"/>
        <w:ind w:left="0" w:firstLine="567"/>
        <w:rPr>
          <w:szCs w:val="28"/>
        </w:rPr>
      </w:pPr>
      <w:r>
        <w:rPr>
          <w:szCs w:val="28"/>
        </w:rPr>
        <w:t>Bác sĩ ra chỉ định điều trị bằng thuốc vào bệnh án điều trị ngoại trú của người bệnh</w:t>
      </w:r>
      <w:r w:rsidR="00B15708">
        <w:rPr>
          <w:szCs w:val="28"/>
        </w:rPr>
        <w:t>,</w:t>
      </w:r>
      <w:r>
        <w:rPr>
          <w:szCs w:val="28"/>
        </w:rPr>
        <w:t xml:space="preserve"> đồng thời kê đơn (sao chỉ định điều trị) vào Sổ khám bệnh của người bệnh theo mẫu quy định tại Phụ lục số 02 hoặc Sổ điều trị bệnh cần chữa trị dài ngày của người bệnh theo mẫu quy định tại Phụ lục số 03 ban hành kèm theo Thông tư số 05/2016/TT-BYT ngày 29 tháng 02 năm 2016 của Bộ Y tế quy định về kê đơn thuốc trong điều trị ngoại trú.</w:t>
      </w:r>
    </w:p>
    <w:p w:rsidR="008B1E9A" w:rsidRPr="004434A5" w:rsidRDefault="008B1E9A" w:rsidP="004657BA">
      <w:pPr>
        <w:pStyle w:val="ListParagraph"/>
        <w:numPr>
          <w:ilvl w:val="0"/>
          <w:numId w:val="27"/>
        </w:numPr>
        <w:spacing w:before="120" w:after="120" w:line="240" w:lineRule="auto"/>
        <w:ind w:left="0" w:firstLine="567"/>
        <w:rPr>
          <w:i/>
          <w:szCs w:val="28"/>
        </w:rPr>
      </w:pPr>
      <w:r w:rsidRPr="004434A5">
        <w:rPr>
          <w:i/>
          <w:szCs w:val="28"/>
        </w:rPr>
        <w:t>Kê đơn thuốc đối với người bệnh tiếp tục phải điều trị ngoại trú ngay sau khi kết thúc việc điều trị nộ</w:t>
      </w:r>
      <w:r w:rsidR="00D87AC1" w:rsidRPr="004434A5">
        <w:rPr>
          <w:i/>
          <w:szCs w:val="28"/>
        </w:rPr>
        <w:t>i trú</w:t>
      </w:r>
    </w:p>
    <w:p w:rsidR="004434A5" w:rsidRDefault="001164D9" w:rsidP="004657BA">
      <w:pPr>
        <w:pStyle w:val="ListParagraph"/>
        <w:spacing w:before="120" w:after="120" w:line="240" w:lineRule="auto"/>
        <w:ind w:left="0" w:firstLine="567"/>
        <w:rPr>
          <w:szCs w:val="28"/>
        </w:rPr>
      </w:pPr>
      <w:r>
        <w:rPr>
          <w:szCs w:val="28"/>
        </w:rPr>
        <w:t xml:space="preserve">+ Trường hợp Bác sĩ tiên lượng người bệnh chỉ cần tiếp tục sử dụng thuốc từ 01 (một) đến 07 (bảy) ngày thì kê đơn thuốc (chỉ định điều trị) tiếp vào Bệnh </w:t>
      </w:r>
      <w:r>
        <w:rPr>
          <w:szCs w:val="28"/>
        </w:rPr>
        <w:lastRenderedPageBreak/>
        <w:t>án điều trị nội trú đồng thời kê đơn (sao chỉ định điều trị) vào Sổ khám bệnh hoặc Sổ điều trị bệnh cần chữa trị dài ngày của người bệnh.</w:t>
      </w:r>
    </w:p>
    <w:p w:rsidR="00D34AFE" w:rsidRPr="00D34AFE" w:rsidRDefault="00D34AFE" w:rsidP="004657BA">
      <w:pPr>
        <w:pStyle w:val="ListParagraph"/>
        <w:spacing w:before="120" w:after="120" w:line="240" w:lineRule="auto"/>
        <w:ind w:left="0" w:firstLine="567"/>
        <w:rPr>
          <w:szCs w:val="28"/>
        </w:rPr>
      </w:pPr>
      <w:r>
        <w:rPr>
          <w:szCs w:val="28"/>
        </w:rPr>
        <w:t xml:space="preserve">+ Trường hợp Bác sĩ tiên lượng người bệnh cần tiếp tục điều trị trên 07 (bảy) ngày thì phải chuyển sang điều trị ngoại trú (làm bệnh án điều trị ngoại trú) ngay sau ngày kết thúc điều trị nội trú. Việc kê đơn thuốc thực hiện theo hình </w:t>
      </w:r>
      <w:r w:rsidRPr="00D34AFE">
        <w:rPr>
          <w:szCs w:val="28"/>
        </w:rPr>
        <w:t>thức kê đơn thuốc đối với người bệnh điều trị ngoại trú</w:t>
      </w:r>
      <w:r>
        <w:rPr>
          <w:szCs w:val="28"/>
        </w:rPr>
        <w:t>.</w:t>
      </w:r>
    </w:p>
    <w:p w:rsidR="000B0093" w:rsidRDefault="00F7779E" w:rsidP="004657BA">
      <w:pPr>
        <w:pStyle w:val="ListParagraph"/>
        <w:numPr>
          <w:ilvl w:val="0"/>
          <w:numId w:val="27"/>
        </w:numPr>
        <w:spacing w:before="120" w:after="120" w:line="240" w:lineRule="auto"/>
        <w:ind w:left="0" w:firstLine="567"/>
        <w:rPr>
          <w:szCs w:val="28"/>
        </w:rPr>
      </w:pPr>
      <w:r w:rsidRPr="000B0093">
        <w:rPr>
          <w:i/>
          <w:szCs w:val="28"/>
        </w:rPr>
        <w:t>Kê đơn thuốc gây nghiện, thuốc hướng tâm thần và tiền chấ</w:t>
      </w:r>
      <w:r w:rsidR="001C2884" w:rsidRPr="000B0093">
        <w:rPr>
          <w:i/>
          <w:szCs w:val="28"/>
        </w:rPr>
        <w:t>t</w:t>
      </w:r>
    </w:p>
    <w:p w:rsidR="004D7F30" w:rsidRDefault="000B0093" w:rsidP="004657BA">
      <w:pPr>
        <w:pStyle w:val="ListParagraph"/>
        <w:spacing w:before="120" w:after="120" w:line="240" w:lineRule="auto"/>
        <w:ind w:left="0" w:firstLine="567"/>
        <w:rPr>
          <w:szCs w:val="28"/>
        </w:rPr>
      </w:pPr>
      <w:r>
        <w:rPr>
          <w:szCs w:val="28"/>
        </w:rPr>
        <w:t>T</w:t>
      </w:r>
      <w:r w:rsidR="005E7828">
        <w:rPr>
          <w:szCs w:val="28"/>
        </w:rPr>
        <w:t>hực hiện theo quy định tạ</w:t>
      </w:r>
      <w:r w:rsidR="00B15708">
        <w:rPr>
          <w:szCs w:val="28"/>
        </w:rPr>
        <w:t>i các Đ</w:t>
      </w:r>
      <w:r w:rsidR="005E7828">
        <w:rPr>
          <w:szCs w:val="28"/>
        </w:rPr>
        <w:t>iề</w:t>
      </w:r>
      <w:r w:rsidR="00B15708">
        <w:rPr>
          <w:szCs w:val="28"/>
        </w:rPr>
        <w:t xml:space="preserve">u </w:t>
      </w:r>
      <w:r w:rsidR="005E7828">
        <w:rPr>
          <w:szCs w:val="28"/>
        </w:rPr>
        <w:t>7, 8 và 9 của Thông tư số 05/2016/TT-BYT ngày 29 tháng 02 năm 2016 của Bộ Y tế quy định về kê đơn thuốc trong điều trị ngoại trú.</w:t>
      </w:r>
    </w:p>
    <w:p w:rsidR="00FF10E0" w:rsidRDefault="00FF10E0" w:rsidP="004657BA">
      <w:pPr>
        <w:pStyle w:val="ListParagraph"/>
        <w:spacing w:before="120" w:after="120" w:line="240" w:lineRule="auto"/>
        <w:ind w:left="0" w:firstLine="567"/>
        <w:rPr>
          <w:szCs w:val="28"/>
        </w:rPr>
      </w:pPr>
      <w:bookmarkStart w:id="1" w:name="dieu_13"/>
      <w:r w:rsidRPr="00FF10E0">
        <w:rPr>
          <w:rFonts w:cs="Times New Roman"/>
          <w:bCs/>
          <w:color w:val="000000"/>
          <w:szCs w:val="28"/>
          <w:shd w:val="clear" w:color="auto" w:fill="FFFFFF"/>
        </w:rPr>
        <w:t>Lưu đơn, tài liệu về thuốc gây nghiện, thuốc hướng tâm thần và tiền chất dùng làm thuốc, đơn thuốc có kê thuốc kháng sinh</w:t>
      </w:r>
      <w:bookmarkEnd w:id="1"/>
      <w:r>
        <w:rPr>
          <w:rFonts w:cs="Times New Roman"/>
          <w:bCs/>
          <w:color w:val="000000"/>
          <w:szCs w:val="28"/>
          <w:shd w:val="clear" w:color="auto" w:fill="FFFFFF"/>
        </w:rPr>
        <w:t xml:space="preserve"> theo quy định tại Điều 13 của </w:t>
      </w:r>
      <w:r>
        <w:rPr>
          <w:szCs w:val="28"/>
        </w:rPr>
        <w:t>Thông tư số 05/2016/TT-BYT ngày 29 tháng 02 năm 2016 của Bộ Y tế quy định về kê đơn thuốc trong điều trị ngoại trú.</w:t>
      </w:r>
    </w:p>
    <w:p w:rsidR="00B9075E" w:rsidRPr="001E1FAE" w:rsidRDefault="00B9075E" w:rsidP="004657BA">
      <w:pPr>
        <w:pStyle w:val="ListParagraph"/>
        <w:spacing w:before="120" w:after="120" w:line="240" w:lineRule="auto"/>
        <w:ind w:left="0" w:firstLine="567"/>
        <w:rPr>
          <w:i/>
          <w:szCs w:val="28"/>
        </w:rPr>
      </w:pPr>
      <w:r w:rsidRPr="001E1FAE">
        <w:rPr>
          <w:i/>
          <w:szCs w:val="28"/>
        </w:rPr>
        <w:t xml:space="preserve">* Tất cả các hình thức kê đơn thuốc đều ứng dụng công nghệ thông tin trên phần mềm </w:t>
      </w:r>
      <w:r w:rsidR="00B04ECC">
        <w:rPr>
          <w:i/>
          <w:szCs w:val="28"/>
        </w:rPr>
        <w:t xml:space="preserve">quản lý </w:t>
      </w:r>
      <w:r w:rsidRPr="001E1FAE">
        <w:rPr>
          <w:i/>
          <w:szCs w:val="28"/>
        </w:rPr>
        <w:t xml:space="preserve">khám chữa bệnh, trừ trường hợp </w:t>
      </w:r>
      <w:r w:rsidR="00B04ECC" w:rsidRPr="001E1FAE">
        <w:rPr>
          <w:i/>
          <w:szCs w:val="28"/>
        </w:rPr>
        <w:t xml:space="preserve">phần mềm </w:t>
      </w:r>
      <w:r w:rsidR="00B04ECC">
        <w:rPr>
          <w:i/>
          <w:szCs w:val="28"/>
        </w:rPr>
        <w:t xml:space="preserve">quản lý </w:t>
      </w:r>
      <w:r w:rsidR="00B04ECC" w:rsidRPr="001E1FAE">
        <w:rPr>
          <w:i/>
          <w:szCs w:val="28"/>
        </w:rPr>
        <w:t xml:space="preserve">khám chữa bệnh </w:t>
      </w:r>
      <w:r w:rsidRPr="001E1FAE">
        <w:rPr>
          <w:i/>
          <w:szCs w:val="28"/>
        </w:rPr>
        <w:t>bị sự cố kỹ thuật.</w:t>
      </w:r>
    </w:p>
    <w:p w:rsidR="00F7779E" w:rsidRPr="00F7779E" w:rsidRDefault="00F7779E" w:rsidP="004657BA">
      <w:pPr>
        <w:pStyle w:val="ListParagraph"/>
        <w:numPr>
          <w:ilvl w:val="0"/>
          <w:numId w:val="26"/>
        </w:numPr>
        <w:spacing w:before="120" w:after="120" w:line="240" w:lineRule="auto"/>
        <w:ind w:left="851" w:hanging="284"/>
        <w:rPr>
          <w:b/>
          <w:szCs w:val="28"/>
        </w:rPr>
      </w:pPr>
      <w:r w:rsidRPr="00F7779E">
        <w:rPr>
          <w:b/>
          <w:szCs w:val="28"/>
        </w:rPr>
        <w:t>Nguyên tắc kê đơn thuốc</w:t>
      </w:r>
    </w:p>
    <w:p w:rsidR="00F7779E" w:rsidRDefault="00785561" w:rsidP="004657BA">
      <w:pPr>
        <w:pStyle w:val="ListParagraph"/>
        <w:numPr>
          <w:ilvl w:val="0"/>
          <w:numId w:val="27"/>
        </w:numPr>
        <w:spacing w:before="120" w:after="120" w:line="240" w:lineRule="auto"/>
        <w:ind w:left="0" w:firstLine="567"/>
        <w:rPr>
          <w:szCs w:val="28"/>
        </w:rPr>
      </w:pPr>
      <w:r>
        <w:rPr>
          <w:szCs w:val="28"/>
        </w:rPr>
        <w:t>Chỉ được kê đơn thuốc sau khi đã có kết quả khám bệnh, chẩn đoán bệnh.</w:t>
      </w:r>
    </w:p>
    <w:p w:rsidR="00785561" w:rsidRDefault="00785561" w:rsidP="004657BA">
      <w:pPr>
        <w:pStyle w:val="ListParagraph"/>
        <w:numPr>
          <w:ilvl w:val="0"/>
          <w:numId w:val="27"/>
        </w:numPr>
        <w:spacing w:before="120" w:after="120" w:line="240" w:lineRule="auto"/>
        <w:ind w:left="0" w:firstLine="567"/>
        <w:rPr>
          <w:szCs w:val="28"/>
        </w:rPr>
      </w:pPr>
      <w:r>
        <w:rPr>
          <w:szCs w:val="28"/>
        </w:rPr>
        <w:t>Kê đơn thuốc phù hợp với chẩn đoán bệnh và mức độ bệnh.</w:t>
      </w:r>
    </w:p>
    <w:p w:rsidR="00785561" w:rsidRDefault="00785561" w:rsidP="004657BA">
      <w:pPr>
        <w:pStyle w:val="ListParagraph"/>
        <w:numPr>
          <w:ilvl w:val="0"/>
          <w:numId w:val="27"/>
        </w:numPr>
        <w:spacing w:before="120" w:after="120" w:line="240" w:lineRule="auto"/>
        <w:ind w:left="0" w:firstLine="567"/>
        <w:rPr>
          <w:szCs w:val="28"/>
        </w:rPr>
      </w:pPr>
      <w:r>
        <w:rPr>
          <w:szCs w:val="28"/>
        </w:rPr>
        <w:t>Số lượng thuốc được kê đơn thực hiện theo Hướng dẫn chẩn đoán và điều trị của Bộ Y tế hoặc đủ sử dụng tối đa 30 (ba mươi) ngày, trừ trường hợp kê đơn thuốc gây nghiện, thuốc hướng tâm thần và tiền chất theo quy định.</w:t>
      </w:r>
    </w:p>
    <w:p w:rsidR="009F5809" w:rsidRDefault="009F5809" w:rsidP="004657BA">
      <w:pPr>
        <w:pStyle w:val="ListParagraph"/>
        <w:numPr>
          <w:ilvl w:val="0"/>
          <w:numId w:val="27"/>
        </w:numPr>
        <w:spacing w:before="120" w:after="120" w:line="240" w:lineRule="auto"/>
        <w:ind w:left="0" w:firstLine="567"/>
        <w:rPr>
          <w:szCs w:val="28"/>
        </w:rPr>
      </w:pPr>
      <w:r>
        <w:rPr>
          <w:szCs w:val="28"/>
        </w:rPr>
        <w:t>Không được kê đơn thuốc thành phẩm dạng phối hợp có chứa hoạt chất gây nghiện, thuốc thành phẩm dạng phối hợp có chứa hoạt chất hướng tâm thần và thuốc thành phẩm dạng phối hợp có chứa tiền chất không thuộc danh mục thuốc không kê đơn do Bộ trưởng Bộ Y tế ban hành.</w:t>
      </w:r>
    </w:p>
    <w:p w:rsidR="009F5809" w:rsidRDefault="009F5809" w:rsidP="004657BA">
      <w:pPr>
        <w:pStyle w:val="ListParagraph"/>
        <w:numPr>
          <w:ilvl w:val="0"/>
          <w:numId w:val="27"/>
        </w:numPr>
        <w:spacing w:before="120" w:after="120" w:line="240" w:lineRule="auto"/>
        <w:ind w:left="0" w:firstLine="567"/>
        <w:rPr>
          <w:szCs w:val="28"/>
        </w:rPr>
      </w:pPr>
      <w:r>
        <w:rPr>
          <w:szCs w:val="28"/>
        </w:rPr>
        <w:t>Không được kê vào đơn thuốc:</w:t>
      </w:r>
    </w:p>
    <w:p w:rsidR="009F5809" w:rsidRDefault="009F5809" w:rsidP="004657BA">
      <w:pPr>
        <w:pStyle w:val="ListParagraph"/>
        <w:spacing w:before="120" w:after="120" w:line="240" w:lineRule="auto"/>
        <w:ind w:left="0" w:firstLine="567"/>
        <w:rPr>
          <w:szCs w:val="28"/>
        </w:rPr>
      </w:pPr>
      <w:r>
        <w:rPr>
          <w:szCs w:val="28"/>
        </w:rPr>
        <w:t xml:space="preserve">+ </w:t>
      </w:r>
      <w:r w:rsidR="009071E5">
        <w:rPr>
          <w:szCs w:val="28"/>
        </w:rPr>
        <w:t>Các thuốc, chất không nhằm mục đích phòng bệnh, chữa bệnh.</w:t>
      </w:r>
    </w:p>
    <w:p w:rsidR="009071E5" w:rsidRDefault="009071E5" w:rsidP="004657BA">
      <w:pPr>
        <w:pStyle w:val="ListParagraph"/>
        <w:spacing w:before="120" w:after="120" w:line="240" w:lineRule="auto"/>
        <w:ind w:left="0" w:firstLine="567"/>
        <w:rPr>
          <w:szCs w:val="28"/>
        </w:rPr>
      </w:pPr>
      <w:r>
        <w:rPr>
          <w:szCs w:val="28"/>
        </w:rPr>
        <w:t>+ Các thuốc chưa được phép lưu hành hợp pháp tại Việt Nam.</w:t>
      </w:r>
    </w:p>
    <w:p w:rsidR="009071E5" w:rsidRDefault="009071E5" w:rsidP="004657BA">
      <w:pPr>
        <w:pStyle w:val="ListParagraph"/>
        <w:spacing w:before="120" w:after="120" w:line="240" w:lineRule="auto"/>
        <w:ind w:left="0" w:firstLine="567"/>
        <w:rPr>
          <w:szCs w:val="28"/>
        </w:rPr>
      </w:pPr>
      <w:r>
        <w:rPr>
          <w:szCs w:val="28"/>
        </w:rPr>
        <w:t>+ Thực phẩm chức năng.</w:t>
      </w:r>
    </w:p>
    <w:p w:rsidR="001E6A47" w:rsidRPr="001E6A47" w:rsidRDefault="009071E5" w:rsidP="004657BA">
      <w:pPr>
        <w:pStyle w:val="ListParagraph"/>
        <w:spacing w:before="120" w:after="120" w:line="240" w:lineRule="auto"/>
        <w:ind w:left="0" w:firstLine="567"/>
        <w:rPr>
          <w:szCs w:val="28"/>
        </w:rPr>
      </w:pPr>
      <w:r>
        <w:rPr>
          <w:szCs w:val="28"/>
        </w:rPr>
        <w:t>+ Mỹ phẩm.</w:t>
      </w:r>
    </w:p>
    <w:p w:rsidR="001E6A47" w:rsidRDefault="00A225AB" w:rsidP="004657BA">
      <w:pPr>
        <w:pStyle w:val="ListParagraph"/>
        <w:numPr>
          <w:ilvl w:val="0"/>
          <w:numId w:val="26"/>
        </w:numPr>
        <w:spacing w:before="120" w:after="120" w:line="240" w:lineRule="auto"/>
        <w:ind w:left="851" w:hanging="284"/>
        <w:rPr>
          <w:b/>
          <w:szCs w:val="28"/>
        </w:rPr>
      </w:pPr>
      <w:r>
        <w:rPr>
          <w:b/>
          <w:szCs w:val="28"/>
        </w:rPr>
        <w:t>Nội dung</w:t>
      </w:r>
      <w:r w:rsidR="001E6A47">
        <w:rPr>
          <w:b/>
          <w:szCs w:val="28"/>
        </w:rPr>
        <w:t xml:space="preserve"> kê đơn thuốc</w:t>
      </w:r>
    </w:p>
    <w:p w:rsidR="00980467" w:rsidRPr="000D0C6D" w:rsidRDefault="005B4D53" w:rsidP="004657BA">
      <w:pPr>
        <w:pStyle w:val="ListParagraph"/>
        <w:numPr>
          <w:ilvl w:val="0"/>
          <w:numId w:val="27"/>
        </w:numPr>
        <w:spacing w:before="120" w:after="120" w:line="240" w:lineRule="auto"/>
        <w:ind w:left="0" w:firstLine="567"/>
        <w:rPr>
          <w:szCs w:val="28"/>
        </w:rPr>
      </w:pPr>
      <w:r w:rsidRPr="0081475D">
        <w:rPr>
          <w:szCs w:val="28"/>
        </w:rPr>
        <w:t>Ghi đủ, rõ ràng và chính xác các mục in trong Đơn thuốc hoặc trong Sổ khám bệnh hoặc Sổ Điều trị bệnh cần chữa trị dài ngày của người bệnh</w:t>
      </w:r>
      <w:r w:rsidR="000D0C6D">
        <w:rPr>
          <w:szCs w:val="28"/>
        </w:rPr>
        <w:t xml:space="preserve"> theo mẫu quy định tại Thông tư số 05/2016/TT-BYT ngày 29 tháng 02 năm 2016 cuả Bộ Y tế quy định về kê đơn thuốc trong điều trị ngoại trú.</w:t>
      </w:r>
    </w:p>
    <w:p w:rsidR="00980467" w:rsidRDefault="005B4D53" w:rsidP="004657BA">
      <w:pPr>
        <w:pStyle w:val="ListParagraph"/>
        <w:numPr>
          <w:ilvl w:val="0"/>
          <w:numId w:val="27"/>
        </w:numPr>
        <w:spacing w:before="120" w:after="120" w:line="240" w:lineRule="auto"/>
        <w:ind w:left="0" w:firstLine="567"/>
        <w:rPr>
          <w:szCs w:val="28"/>
        </w:rPr>
      </w:pPr>
      <w:r w:rsidRPr="00980467">
        <w:rPr>
          <w:szCs w:val="28"/>
        </w:rPr>
        <w:t>Ghi chính xác địa chỉ nơi người bệnh đang thường trú hoặc tạm trú: số nhà, đường phố, tổ dân phố hoặc thôn, ấp, bản,xã, phườ</w:t>
      </w:r>
      <w:r w:rsidR="000971D1">
        <w:rPr>
          <w:szCs w:val="28"/>
        </w:rPr>
        <w:t>ng</w:t>
      </w:r>
      <w:r w:rsidRPr="00980467">
        <w:rPr>
          <w:szCs w:val="28"/>
        </w:rPr>
        <w:t>, thị trấn…</w:t>
      </w:r>
    </w:p>
    <w:p w:rsidR="00980467" w:rsidRDefault="005B4D53" w:rsidP="004657BA">
      <w:pPr>
        <w:pStyle w:val="ListParagraph"/>
        <w:numPr>
          <w:ilvl w:val="0"/>
          <w:numId w:val="27"/>
        </w:numPr>
        <w:spacing w:before="120" w:after="120" w:line="240" w:lineRule="auto"/>
        <w:ind w:left="0" w:firstLine="567"/>
        <w:rPr>
          <w:szCs w:val="28"/>
        </w:rPr>
      </w:pPr>
      <w:r w:rsidRPr="00980467">
        <w:rPr>
          <w:szCs w:val="28"/>
        </w:rPr>
        <w:t xml:space="preserve"> Đối với trẻ dưới 72 tháng tuổi thì phải ghi số tháng tuổi và ghi tên bố hoặc mẹ của trẻ.</w:t>
      </w:r>
    </w:p>
    <w:p w:rsidR="00980467" w:rsidRDefault="005B4D53" w:rsidP="004657BA">
      <w:pPr>
        <w:pStyle w:val="ListParagraph"/>
        <w:numPr>
          <w:ilvl w:val="0"/>
          <w:numId w:val="27"/>
        </w:numPr>
        <w:spacing w:before="120" w:after="120" w:line="240" w:lineRule="auto"/>
        <w:ind w:left="0" w:firstLine="567"/>
        <w:rPr>
          <w:szCs w:val="28"/>
        </w:rPr>
      </w:pPr>
      <w:r w:rsidRPr="00980467">
        <w:rPr>
          <w:szCs w:val="28"/>
        </w:rPr>
        <w:t xml:space="preserve"> Viết tên thuốc theo tên chung quốc tế trừ trường hợp thuốc có nhiều hoạt chất. Trường hợp ghi thêm tên thuốc theo tên thương mại phải ghi tên thương mại trong ngoặc đơn sau tên chung quốc tế.</w:t>
      </w:r>
    </w:p>
    <w:p w:rsidR="00980467" w:rsidRDefault="005B4D53" w:rsidP="004657BA">
      <w:pPr>
        <w:pStyle w:val="ListParagraph"/>
        <w:numPr>
          <w:ilvl w:val="0"/>
          <w:numId w:val="27"/>
        </w:numPr>
        <w:spacing w:before="120" w:after="120" w:line="240" w:lineRule="auto"/>
        <w:ind w:left="0" w:firstLine="567"/>
        <w:rPr>
          <w:szCs w:val="28"/>
        </w:rPr>
      </w:pPr>
      <w:r w:rsidRPr="00980467">
        <w:rPr>
          <w:szCs w:val="28"/>
        </w:rPr>
        <w:lastRenderedPageBreak/>
        <w:t xml:space="preserve"> Ghi tên thuốc, nồng độ/hàm lượng, số lượng, liều dùng, đường dùng, thời điểm dùng của mỗi loại thuốc.</w:t>
      </w:r>
    </w:p>
    <w:p w:rsidR="00980467" w:rsidRDefault="005B4D53" w:rsidP="004657BA">
      <w:pPr>
        <w:pStyle w:val="ListParagraph"/>
        <w:numPr>
          <w:ilvl w:val="0"/>
          <w:numId w:val="27"/>
        </w:numPr>
        <w:spacing w:before="120" w:after="120" w:line="240" w:lineRule="auto"/>
        <w:ind w:left="0" w:firstLine="567"/>
        <w:rPr>
          <w:szCs w:val="28"/>
        </w:rPr>
      </w:pPr>
      <w:r w:rsidRPr="00980467">
        <w:rPr>
          <w:szCs w:val="28"/>
        </w:rPr>
        <w:t xml:space="preserve"> Số lượng thuốc gây nghiện phải viết bằng chữ, chữ đầu biết hoa.</w:t>
      </w:r>
    </w:p>
    <w:p w:rsidR="00980467" w:rsidRDefault="005B4D53" w:rsidP="004657BA">
      <w:pPr>
        <w:pStyle w:val="ListParagraph"/>
        <w:numPr>
          <w:ilvl w:val="0"/>
          <w:numId w:val="27"/>
        </w:numPr>
        <w:spacing w:before="120" w:after="120" w:line="240" w:lineRule="auto"/>
        <w:ind w:left="0" w:firstLine="567"/>
        <w:rPr>
          <w:szCs w:val="28"/>
        </w:rPr>
      </w:pPr>
      <w:r w:rsidRPr="00980467">
        <w:rPr>
          <w:szCs w:val="28"/>
        </w:rPr>
        <w:t>Số lượng thuốc: viết thêm số 0 phía trước nếu số lượng chỉ có một chữ số (nhỏ hơn 10).</w:t>
      </w:r>
    </w:p>
    <w:p w:rsidR="00980467" w:rsidRDefault="005B4D53" w:rsidP="004657BA">
      <w:pPr>
        <w:pStyle w:val="ListParagraph"/>
        <w:numPr>
          <w:ilvl w:val="0"/>
          <w:numId w:val="27"/>
        </w:numPr>
        <w:spacing w:before="120" w:after="120" w:line="240" w:lineRule="auto"/>
        <w:ind w:left="0" w:firstLine="567"/>
        <w:rPr>
          <w:szCs w:val="28"/>
        </w:rPr>
      </w:pPr>
      <w:r w:rsidRPr="00980467">
        <w:rPr>
          <w:szCs w:val="28"/>
        </w:rPr>
        <w:t xml:space="preserve"> Trường hợp sửa chữa đơn thì Bác sĩ kê đơn thuốc phải ký tên ngay bên cạnh nội dung sửa.</w:t>
      </w:r>
    </w:p>
    <w:p w:rsidR="005B4D53" w:rsidRDefault="005B4D53" w:rsidP="004657BA">
      <w:pPr>
        <w:pStyle w:val="ListParagraph"/>
        <w:numPr>
          <w:ilvl w:val="0"/>
          <w:numId w:val="27"/>
        </w:numPr>
        <w:spacing w:before="120" w:after="120" w:line="240" w:lineRule="auto"/>
        <w:ind w:left="0" w:firstLine="567"/>
        <w:rPr>
          <w:szCs w:val="28"/>
        </w:rPr>
      </w:pPr>
      <w:r w:rsidRPr="00980467">
        <w:rPr>
          <w:szCs w:val="28"/>
        </w:rPr>
        <w:t xml:space="preserve"> Gạch chéo phần giấy còn trống từ phía dưới nội dung kê đơn đến phía trên chữ ký của Bác sĩ kê đơn thuốc (ký, ghi rõ họ tên</w:t>
      </w:r>
      <w:r w:rsidR="0020210A">
        <w:rPr>
          <w:szCs w:val="28"/>
        </w:rPr>
        <w:t xml:space="preserve"> và đóng dấu bệnh viện</w:t>
      </w:r>
      <w:r w:rsidRPr="00980467">
        <w:rPr>
          <w:szCs w:val="28"/>
        </w:rPr>
        <w:t>).</w:t>
      </w:r>
    </w:p>
    <w:p w:rsidR="001C2884" w:rsidRDefault="001C2884" w:rsidP="004657BA">
      <w:pPr>
        <w:pStyle w:val="ListParagraph"/>
        <w:numPr>
          <w:ilvl w:val="0"/>
          <w:numId w:val="26"/>
        </w:numPr>
        <w:spacing w:before="120" w:after="120" w:line="240" w:lineRule="auto"/>
        <w:ind w:left="851" w:hanging="284"/>
        <w:rPr>
          <w:b/>
          <w:szCs w:val="28"/>
        </w:rPr>
      </w:pPr>
      <w:r>
        <w:rPr>
          <w:b/>
          <w:szCs w:val="28"/>
        </w:rPr>
        <w:t>Thời hạn đơn thuốc</w:t>
      </w:r>
      <w:r w:rsidR="00185D01">
        <w:rPr>
          <w:b/>
          <w:szCs w:val="28"/>
        </w:rPr>
        <w:t xml:space="preserve"> có giá trị mua, lĩnh thuốc</w:t>
      </w:r>
    </w:p>
    <w:p w:rsidR="002226FD" w:rsidRDefault="002226FD" w:rsidP="004657BA">
      <w:pPr>
        <w:pStyle w:val="ListParagraph"/>
        <w:numPr>
          <w:ilvl w:val="0"/>
          <w:numId w:val="27"/>
        </w:numPr>
        <w:spacing w:before="120" w:after="120" w:line="240" w:lineRule="auto"/>
        <w:ind w:left="0" w:firstLine="567"/>
        <w:rPr>
          <w:szCs w:val="28"/>
        </w:rPr>
      </w:pPr>
      <w:r w:rsidRPr="002226FD">
        <w:rPr>
          <w:szCs w:val="28"/>
        </w:rPr>
        <w:t>Đơn thuốc</w:t>
      </w:r>
      <w:r>
        <w:rPr>
          <w:szCs w:val="28"/>
        </w:rPr>
        <w:t xml:space="preserve"> có giá trị mua, lĩnh thuốc trong thời hạn tối đa 05</w:t>
      </w:r>
      <w:r w:rsidR="00037BC8">
        <w:rPr>
          <w:szCs w:val="28"/>
        </w:rPr>
        <w:t xml:space="preserve"> (năm)</w:t>
      </w:r>
      <w:r>
        <w:rPr>
          <w:szCs w:val="28"/>
        </w:rPr>
        <w:t xml:space="preserve"> ngày kể từ ngày Bác sĩ kê đơn thuốc.</w:t>
      </w:r>
    </w:p>
    <w:p w:rsidR="002226FD" w:rsidRDefault="002226FD" w:rsidP="004657BA">
      <w:pPr>
        <w:pStyle w:val="ListParagraph"/>
        <w:numPr>
          <w:ilvl w:val="0"/>
          <w:numId w:val="27"/>
        </w:numPr>
        <w:spacing w:before="120" w:after="120" w:line="240" w:lineRule="auto"/>
        <w:ind w:left="0" w:firstLine="567"/>
        <w:rPr>
          <w:szCs w:val="28"/>
        </w:rPr>
      </w:pPr>
      <w:r>
        <w:rPr>
          <w:szCs w:val="28"/>
        </w:rPr>
        <w:t>Đơn thuốc phải được mua tại nhà thuốc, cơ sở bán lẻ thuốc hợp pháp trên toàn quốc.</w:t>
      </w:r>
    </w:p>
    <w:p w:rsidR="001E6A47" w:rsidRPr="002226FD" w:rsidRDefault="002226FD" w:rsidP="004657BA">
      <w:pPr>
        <w:pStyle w:val="ListParagraph"/>
        <w:numPr>
          <w:ilvl w:val="0"/>
          <w:numId w:val="27"/>
        </w:numPr>
        <w:spacing w:before="120" w:after="120" w:line="240" w:lineRule="auto"/>
        <w:ind w:left="0" w:firstLine="567"/>
        <w:rPr>
          <w:szCs w:val="28"/>
        </w:rPr>
      </w:pPr>
      <w:r>
        <w:rPr>
          <w:szCs w:val="28"/>
        </w:rPr>
        <w:t>Thời gian mua hoặc lĩnh thuốc của đơn thuốc gây nghiện phù hợp với ngày của đợt điều trị ghi trong đơn. Mua hoặc lĩnh thuốc gây nghiện đợt 2</w:t>
      </w:r>
      <w:r w:rsidR="00020C43">
        <w:rPr>
          <w:szCs w:val="28"/>
        </w:rPr>
        <w:t xml:space="preserve"> hoặc đợt 3 cho người bệnh ung thư và người bệnh AIDS trước 01 (một) đến 03 (ba) ngày của mỗi đợt điều trị</w:t>
      </w:r>
      <w:r w:rsidR="001650A0">
        <w:rPr>
          <w:szCs w:val="28"/>
        </w:rPr>
        <w:t xml:space="preserve"> (nếu vào ngày nghỉ Lễ, Tết, thứ bảy, chủ nhật thì mua hoặc lĩnh vào ngày liền kề trước hoặc sau ngày nghỉ).</w:t>
      </w:r>
    </w:p>
    <w:p w:rsidR="00831E0E" w:rsidRPr="007A5DEF" w:rsidRDefault="000C6C38" w:rsidP="004657BA">
      <w:pPr>
        <w:pStyle w:val="ListParagraph"/>
        <w:numPr>
          <w:ilvl w:val="0"/>
          <w:numId w:val="26"/>
        </w:numPr>
        <w:spacing w:before="120" w:after="120" w:line="240" w:lineRule="auto"/>
        <w:ind w:left="851" w:hanging="284"/>
        <w:rPr>
          <w:b/>
          <w:szCs w:val="28"/>
        </w:rPr>
      </w:pPr>
      <w:r w:rsidRPr="007A5DEF">
        <w:rPr>
          <w:b/>
          <w:szCs w:val="28"/>
        </w:rPr>
        <w:t>Trách n</w:t>
      </w:r>
      <w:r w:rsidR="00A06C78" w:rsidRPr="007A5DEF">
        <w:rPr>
          <w:b/>
          <w:szCs w:val="28"/>
        </w:rPr>
        <w:t>hiệm thực hiện</w:t>
      </w:r>
      <w:r w:rsidR="00A57AF2">
        <w:rPr>
          <w:b/>
          <w:szCs w:val="28"/>
        </w:rPr>
        <w:t xml:space="preserve"> </w:t>
      </w:r>
      <w:r w:rsidR="001663AF" w:rsidRPr="007A5DEF">
        <w:rPr>
          <w:b/>
          <w:szCs w:val="28"/>
        </w:rPr>
        <w:t xml:space="preserve">kê </w:t>
      </w:r>
      <w:r w:rsidR="00243C6D" w:rsidRPr="007A5DEF">
        <w:rPr>
          <w:b/>
          <w:szCs w:val="28"/>
        </w:rPr>
        <w:t>đơn thuốc</w:t>
      </w:r>
    </w:p>
    <w:p w:rsidR="00315748" w:rsidRPr="00AB1CE0" w:rsidRDefault="00AB1CE0" w:rsidP="004657BA">
      <w:pPr>
        <w:pStyle w:val="ListParagraph"/>
        <w:numPr>
          <w:ilvl w:val="0"/>
          <w:numId w:val="30"/>
        </w:numPr>
        <w:spacing w:before="120" w:after="120" w:line="240" w:lineRule="auto"/>
        <w:ind w:left="851" w:hanging="284"/>
        <w:rPr>
          <w:i/>
          <w:szCs w:val="28"/>
        </w:rPr>
      </w:pPr>
      <w:r>
        <w:rPr>
          <w:b/>
          <w:szCs w:val="28"/>
        </w:rPr>
        <w:t>Bác sĩ kê đơn thuốc</w:t>
      </w:r>
    </w:p>
    <w:p w:rsidR="00AB1CE0" w:rsidRDefault="00A2267C" w:rsidP="004657BA">
      <w:pPr>
        <w:pStyle w:val="ListParagraph"/>
        <w:numPr>
          <w:ilvl w:val="0"/>
          <w:numId w:val="27"/>
        </w:numPr>
        <w:spacing w:before="120" w:after="120" w:line="240" w:lineRule="auto"/>
        <w:ind w:left="0" w:firstLine="567"/>
        <w:rPr>
          <w:szCs w:val="28"/>
        </w:rPr>
      </w:pPr>
      <w:r>
        <w:rPr>
          <w:szCs w:val="28"/>
        </w:rPr>
        <w:t>Sau khi đã có kết quả khám bệnh và chẩn đoán bệnh, Bác sĩ thực hiện kê đơn thuốc cho người bệnh</w:t>
      </w:r>
      <w:r w:rsidR="009C7236">
        <w:rPr>
          <w:szCs w:val="28"/>
        </w:rPr>
        <w:t xml:space="preserve"> theo quy định </w:t>
      </w:r>
      <w:r w:rsidR="001D5E16">
        <w:rPr>
          <w:szCs w:val="28"/>
        </w:rPr>
        <w:t xml:space="preserve">tại </w:t>
      </w:r>
      <w:r w:rsidR="009C7236">
        <w:rPr>
          <w:szCs w:val="28"/>
        </w:rPr>
        <w:t xml:space="preserve">Thông tư số 05/2016/TT-BYT ngày 29 tháng 02 năm 2016 </w:t>
      </w:r>
      <w:r w:rsidR="001D5E16">
        <w:rPr>
          <w:szCs w:val="28"/>
        </w:rPr>
        <w:t>của</w:t>
      </w:r>
      <w:r w:rsidR="009C7236">
        <w:rPr>
          <w:szCs w:val="28"/>
        </w:rPr>
        <w:t xml:space="preserve"> Bộ Y tế. </w:t>
      </w:r>
    </w:p>
    <w:p w:rsidR="00AB1CE0" w:rsidRPr="001D5E16" w:rsidRDefault="009C7236" w:rsidP="004657BA">
      <w:pPr>
        <w:pStyle w:val="ListParagraph"/>
        <w:numPr>
          <w:ilvl w:val="0"/>
          <w:numId w:val="27"/>
        </w:numPr>
        <w:spacing w:before="120" w:after="120" w:line="240" w:lineRule="auto"/>
        <w:ind w:left="0" w:firstLine="567"/>
        <w:rPr>
          <w:szCs w:val="28"/>
        </w:rPr>
      </w:pPr>
      <w:r w:rsidRPr="00AB1CE0">
        <w:rPr>
          <w:szCs w:val="28"/>
        </w:rPr>
        <w:t>Ghi tên thuốc, hàm lượng, số lượng, số ngày sử dụng vào Đơn thuốc hoặc Sổ khám bệnh của bệnh viện</w:t>
      </w:r>
      <w:r w:rsidR="001D5E16">
        <w:rPr>
          <w:szCs w:val="28"/>
        </w:rPr>
        <w:t xml:space="preserve"> theo mẫu quy định</w:t>
      </w:r>
      <w:r w:rsidR="00A57AF2">
        <w:rPr>
          <w:szCs w:val="28"/>
        </w:rPr>
        <w:t xml:space="preserve"> </w:t>
      </w:r>
      <w:r w:rsidR="001D5E16">
        <w:rPr>
          <w:szCs w:val="28"/>
        </w:rPr>
        <w:t xml:space="preserve">tại Thông tư số 05/2016/TT-BYT ngày 29 tháng 02 năm 2016 cuả Bộ Y tế. </w:t>
      </w:r>
    </w:p>
    <w:p w:rsidR="00AB1CE0" w:rsidRDefault="001663AF" w:rsidP="004657BA">
      <w:pPr>
        <w:pStyle w:val="ListParagraph"/>
        <w:numPr>
          <w:ilvl w:val="0"/>
          <w:numId w:val="27"/>
        </w:numPr>
        <w:spacing w:before="120" w:after="120" w:line="240" w:lineRule="auto"/>
        <w:ind w:left="0" w:firstLine="567"/>
        <w:rPr>
          <w:szCs w:val="28"/>
        </w:rPr>
      </w:pPr>
      <w:r w:rsidRPr="00AB1CE0">
        <w:rPr>
          <w:szCs w:val="28"/>
        </w:rPr>
        <w:t>Hướng dẫn người bệnh việc sử dụng thuốc, tư vấn chế độ ăn uống, chế độ sinh hoạt cho người bệnh hoặc người nhà người bệnh.</w:t>
      </w:r>
    </w:p>
    <w:p w:rsidR="00AB1CE0" w:rsidRDefault="00AB1CE0" w:rsidP="004657BA">
      <w:pPr>
        <w:pStyle w:val="ListParagraph"/>
        <w:numPr>
          <w:ilvl w:val="0"/>
          <w:numId w:val="27"/>
        </w:numPr>
        <w:spacing w:before="120" w:after="120" w:line="240" w:lineRule="auto"/>
        <w:ind w:left="0" w:firstLine="567"/>
        <w:rPr>
          <w:szCs w:val="28"/>
        </w:rPr>
      </w:pPr>
      <w:r w:rsidRPr="00AB1CE0">
        <w:rPr>
          <w:szCs w:val="28"/>
        </w:rPr>
        <w:t xml:space="preserve">Giải thích rõ cho </w:t>
      </w:r>
      <w:r w:rsidR="00230D2D">
        <w:rPr>
          <w:szCs w:val="28"/>
        </w:rPr>
        <w:t>người bệnh</w:t>
      </w:r>
      <w:r w:rsidRPr="00AB1CE0">
        <w:rPr>
          <w:szCs w:val="28"/>
        </w:rPr>
        <w:t xml:space="preserve"> biết cách đưa thuốc vào cơ thể, nhất là đối với các loại thuốc đặc trị, thuốc phun, thuốc dán, thuốc bôi xoa, thuốc viên sủi, thuốc nhai, thuốc có tác dụng kéo dài</w:t>
      </w:r>
      <w:r w:rsidR="00230D2D">
        <w:rPr>
          <w:szCs w:val="28"/>
        </w:rPr>
        <w:t xml:space="preserve"> và</w:t>
      </w:r>
      <w:r w:rsidRPr="00AB1CE0">
        <w:rPr>
          <w:szCs w:val="28"/>
        </w:rPr>
        <w:t xml:space="preserve"> đặc biệt là đối với những người bệnh cao tuổi, bệnh nhân khiếm thính, khiếm thị và phụ nữ mang thai, đang cho con bú</w:t>
      </w:r>
      <w:r w:rsidR="00B809E9">
        <w:rPr>
          <w:szCs w:val="28"/>
        </w:rPr>
        <w:t>…</w:t>
      </w:r>
    </w:p>
    <w:p w:rsidR="001663AF" w:rsidRPr="00AB1CE0" w:rsidRDefault="001663AF" w:rsidP="004657BA">
      <w:pPr>
        <w:pStyle w:val="ListParagraph"/>
        <w:numPr>
          <w:ilvl w:val="0"/>
          <w:numId w:val="27"/>
        </w:numPr>
        <w:spacing w:before="120" w:after="120" w:line="240" w:lineRule="auto"/>
        <w:ind w:left="0" w:firstLine="567"/>
        <w:rPr>
          <w:szCs w:val="28"/>
        </w:rPr>
      </w:pPr>
      <w:r w:rsidRPr="00AB1CE0">
        <w:rPr>
          <w:szCs w:val="28"/>
        </w:rPr>
        <w:t xml:space="preserve"> Hướng dẫn người bệnh hoặc người nhà người bệnh phải thông báo ngay cho Bác sĩ kê đơn thuốc hoặc cơ sở y tế gần nhất khi có dấu hiệu bất thường sau khi sử dụng thuốc.</w:t>
      </w:r>
    </w:p>
    <w:p w:rsidR="00315748" w:rsidRPr="00AB1CE0" w:rsidRDefault="00315748" w:rsidP="004657BA">
      <w:pPr>
        <w:pStyle w:val="ListParagraph"/>
        <w:numPr>
          <w:ilvl w:val="0"/>
          <w:numId w:val="30"/>
        </w:numPr>
        <w:spacing w:before="120" w:after="120" w:line="240" w:lineRule="auto"/>
        <w:ind w:left="851" w:hanging="284"/>
        <w:rPr>
          <w:b/>
          <w:szCs w:val="28"/>
        </w:rPr>
      </w:pPr>
      <w:r w:rsidRPr="00AB1CE0">
        <w:rPr>
          <w:b/>
          <w:szCs w:val="28"/>
        </w:rPr>
        <w:t xml:space="preserve"> Điều dưỡ</w:t>
      </w:r>
      <w:r w:rsidR="00AB1CE0" w:rsidRPr="00AB1CE0">
        <w:rPr>
          <w:b/>
          <w:szCs w:val="28"/>
        </w:rPr>
        <w:t>ng</w:t>
      </w:r>
    </w:p>
    <w:p w:rsidR="00BA63A4" w:rsidRDefault="00473890" w:rsidP="004657BA">
      <w:pPr>
        <w:pStyle w:val="ListParagraph"/>
        <w:numPr>
          <w:ilvl w:val="0"/>
          <w:numId w:val="27"/>
        </w:numPr>
        <w:spacing w:before="120" w:after="120" w:line="240" w:lineRule="auto"/>
        <w:ind w:left="0" w:firstLine="567"/>
        <w:rPr>
          <w:szCs w:val="28"/>
        </w:rPr>
      </w:pPr>
      <w:r>
        <w:rPr>
          <w:szCs w:val="28"/>
        </w:rPr>
        <w:t>Tiếp n</w:t>
      </w:r>
      <w:r w:rsidR="00A66762">
        <w:rPr>
          <w:szCs w:val="28"/>
        </w:rPr>
        <w:t xml:space="preserve">hận Đơn thuốc </w:t>
      </w:r>
      <w:r w:rsidR="00EA5798">
        <w:rPr>
          <w:szCs w:val="28"/>
        </w:rPr>
        <w:t xml:space="preserve">hoặc Sổ khám bệnh </w:t>
      </w:r>
      <w:r w:rsidR="009A6907" w:rsidRPr="0081475D">
        <w:rPr>
          <w:szCs w:val="28"/>
        </w:rPr>
        <w:t xml:space="preserve">hoặc Sổ Điều trị bệnh cần chữa trị dài ngày </w:t>
      </w:r>
      <w:r w:rsidR="00A66762">
        <w:rPr>
          <w:szCs w:val="28"/>
        </w:rPr>
        <w:t>của người bệnh từ Bác sĩ kê đơn.</w:t>
      </w:r>
    </w:p>
    <w:p w:rsidR="00BA63A4" w:rsidRDefault="00471FFE" w:rsidP="004657BA">
      <w:pPr>
        <w:pStyle w:val="ListParagraph"/>
        <w:numPr>
          <w:ilvl w:val="0"/>
          <w:numId w:val="27"/>
        </w:numPr>
        <w:spacing w:before="120" w:after="120" w:line="240" w:lineRule="auto"/>
        <w:ind w:left="0" w:firstLine="567"/>
        <w:rPr>
          <w:szCs w:val="28"/>
        </w:rPr>
      </w:pPr>
      <w:r w:rsidRPr="00BA63A4">
        <w:rPr>
          <w:szCs w:val="28"/>
        </w:rPr>
        <w:t xml:space="preserve">Hướng dẫn </w:t>
      </w:r>
      <w:r w:rsidR="001663AF" w:rsidRPr="00BA63A4">
        <w:rPr>
          <w:szCs w:val="28"/>
        </w:rPr>
        <w:t xml:space="preserve">lại </w:t>
      </w:r>
      <w:r w:rsidRPr="00BA63A4">
        <w:rPr>
          <w:szCs w:val="28"/>
        </w:rPr>
        <w:t>người bệnh tường tận cách d</w:t>
      </w:r>
      <w:r w:rsidR="00340BEE" w:rsidRPr="00BA63A4">
        <w:rPr>
          <w:szCs w:val="28"/>
        </w:rPr>
        <w:t>ù</w:t>
      </w:r>
      <w:r w:rsidRPr="00BA63A4">
        <w:rPr>
          <w:szCs w:val="28"/>
        </w:rPr>
        <w:t>ng thuốc</w:t>
      </w:r>
      <w:r w:rsidR="00350F84">
        <w:rPr>
          <w:szCs w:val="28"/>
        </w:rPr>
        <w:t>, tư vấn và giáo dục sức khỏe cho</w:t>
      </w:r>
      <w:r w:rsidR="00AB1CE0" w:rsidRPr="00BA63A4">
        <w:rPr>
          <w:szCs w:val="28"/>
        </w:rPr>
        <w:t xml:space="preserve"> người bệnh.</w:t>
      </w:r>
    </w:p>
    <w:p w:rsidR="00850E84" w:rsidRPr="003D67F9" w:rsidRDefault="00850E84" w:rsidP="004657BA">
      <w:pPr>
        <w:pStyle w:val="ListParagraph"/>
        <w:numPr>
          <w:ilvl w:val="0"/>
          <w:numId w:val="30"/>
        </w:numPr>
        <w:spacing w:before="120" w:after="120" w:line="240" w:lineRule="auto"/>
        <w:ind w:left="851" w:hanging="284"/>
        <w:rPr>
          <w:b/>
          <w:szCs w:val="28"/>
        </w:rPr>
      </w:pPr>
      <w:r w:rsidRPr="003D67F9">
        <w:rPr>
          <w:b/>
          <w:szCs w:val="28"/>
        </w:rPr>
        <w:t>Tổ chăm sóc khách hàng</w:t>
      </w:r>
    </w:p>
    <w:p w:rsidR="00BA63A4" w:rsidRPr="003D67F9" w:rsidRDefault="00340BEE" w:rsidP="004657BA">
      <w:pPr>
        <w:pStyle w:val="ListParagraph"/>
        <w:numPr>
          <w:ilvl w:val="0"/>
          <w:numId w:val="27"/>
        </w:numPr>
        <w:spacing w:before="120" w:after="120" w:line="240" w:lineRule="auto"/>
        <w:ind w:left="0" w:firstLine="567"/>
        <w:rPr>
          <w:szCs w:val="28"/>
        </w:rPr>
      </w:pPr>
      <w:r w:rsidRPr="003D67F9">
        <w:rPr>
          <w:szCs w:val="28"/>
        </w:rPr>
        <w:lastRenderedPageBreak/>
        <w:t xml:space="preserve"> Đối với trường hợp người bệnh được cấp phát thuốc miễn phí theo diện </w:t>
      </w:r>
      <w:r w:rsidR="005F30E0" w:rsidRPr="003D67F9">
        <w:rPr>
          <w:szCs w:val="28"/>
        </w:rPr>
        <w:t>bảo hiểm y tế</w:t>
      </w:r>
      <w:r w:rsidRPr="003D67F9">
        <w:rPr>
          <w:szCs w:val="28"/>
        </w:rPr>
        <w:t>: chỉ dẫn</w:t>
      </w:r>
      <w:r w:rsidR="003D67F9" w:rsidRPr="003D67F9">
        <w:rPr>
          <w:szCs w:val="28"/>
        </w:rPr>
        <w:t xml:space="preserve"> và cùng</w:t>
      </w:r>
      <w:r w:rsidRPr="003D67F9">
        <w:rPr>
          <w:szCs w:val="28"/>
        </w:rPr>
        <w:t xml:space="preserve"> người bệnh đến </w:t>
      </w:r>
      <w:r w:rsidR="00185D01" w:rsidRPr="003D67F9">
        <w:rPr>
          <w:szCs w:val="28"/>
        </w:rPr>
        <w:t>“N</w:t>
      </w:r>
      <w:r w:rsidRPr="003D67F9">
        <w:rPr>
          <w:szCs w:val="28"/>
        </w:rPr>
        <w:t xml:space="preserve">ơi cấp phát thuốc </w:t>
      </w:r>
      <w:r w:rsidR="00487131" w:rsidRPr="003D67F9">
        <w:rPr>
          <w:szCs w:val="28"/>
        </w:rPr>
        <w:t>BHYT</w:t>
      </w:r>
      <w:r w:rsidR="00185D01" w:rsidRPr="003D67F9">
        <w:rPr>
          <w:szCs w:val="28"/>
        </w:rPr>
        <w:t>”</w:t>
      </w:r>
      <w:r w:rsidRPr="003D67F9">
        <w:rPr>
          <w:szCs w:val="28"/>
        </w:rPr>
        <w:t>của bệnh viện</w:t>
      </w:r>
      <w:r w:rsidR="00620425" w:rsidRPr="003D67F9">
        <w:rPr>
          <w:szCs w:val="28"/>
        </w:rPr>
        <w:t>,</w:t>
      </w:r>
      <w:r w:rsidR="001A7DB5" w:rsidRPr="003D67F9">
        <w:rPr>
          <w:szCs w:val="28"/>
        </w:rPr>
        <w:t xml:space="preserve"> </w:t>
      </w:r>
      <w:r w:rsidR="00350F84" w:rsidRPr="003D67F9">
        <w:rPr>
          <w:szCs w:val="28"/>
        </w:rPr>
        <w:t xml:space="preserve">lãnh thuốc </w:t>
      </w:r>
      <w:r w:rsidRPr="003D67F9">
        <w:rPr>
          <w:szCs w:val="28"/>
        </w:rPr>
        <w:t xml:space="preserve">và </w:t>
      </w:r>
      <w:r w:rsidR="00350F84" w:rsidRPr="003D67F9">
        <w:rPr>
          <w:szCs w:val="28"/>
        </w:rPr>
        <w:t>cấp</w:t>
      </w:r>
      <w:r w:rsidRPr="003D67F9">
        <w:rPr>
          <w:szCs w:val="28"/>
        </w:rPr>
        <w:t xml:space="preserve"> thuốc cho người bệnh.</w:t>
      </w:r>
    </w:p>
    <w:p w:rsidR="00E3729C" w:rsidRPr="003D67F9" w:rsidRDefault="008C76AD" w:rsidP="004657BA">
      <w:pPr>
        <w:pStyle w:val="ListParagraph"/>
        <w:numPr>
          <w:ilvl w:val="0"/>
          <w:numId w:val="27"/>
        </w:numPr>
        <w:spacing w:before="120" w:after="120" w:line="240" w:lineRule="auto"/>
        <w:ind w:left="0" w:firstLine="567"/>
        <w:rPr>
          <w:szCs w:val="28"/>
        </w:rPr>
      </w:pPr>
      <w:r w:rsidRPr="003D67F9">
        <w:rPr>
          <w:szCs w:val="28"/>
        </w:rPr>
        <w:t xml:space="preserve"> Đối với trường hợp người bệnh </w:t>
      </w:r>
      <w:r w:rsidR="004B5748">
        <w:rPr>
          <w:szCs w:val="28"/>
        </w:rPr>
        <w:t>không có bảo hiểm y tế</w:t>
      </w:r>
      <w:r w:rsidRPr="003D67F9">
        <w:rPr>
          <w:szCs w:val="28"/>
        </w:rPr>
        <w:t xml:space="preserve">: </w:t>
      </w:r>
    </w:p>
    <w:p w:rsidR="00BA63A4" w:rsidRPr="003D67F9" w:rsidRDefault="00E3729C" w:rsidP="004657BA">
      <w:pPr>
        <w:pStyle w:val="ListParagraph"/>
        <w:spacing w:before="120" w:after="120" w:line="240" w:lineRule="auto"/>
        <w:ind w:left="0" w:firstLine="567"/>
        <w:rPr>
          <w:szCs w:val="28"/>
        </w:rPr>
      </w:pPr>
      <w:r w:rsidRPr="003D67F9">
        <w:rPr>
          <w:szCs w:val="28"/>
        </w:rPr>
        <w:t xml:space="preserve">+ </w:t>
      </w:r>
      <w:r w:rsidR="003D67F9" w:rsidRPr="003D67F9">
        <w:rPr>
          <w:szCs w:val="28"/>
        </w:rPr>
        <w:t>Chỉ dẫn</w:t>
      </w:r>
      <w:r w:rsidR="008C76AD" w:rsidRPr="003D67F9">
        <w:rPr>
          <w:szCs w:val="28"/>
        </w:rPr>
        <w:t xml:space="preserve"> người bệnh </w:t>
      </w:r>
      <w:r w:rsidR="003D67F9" w:rsidRPr="003D67F9">
        <w:rPr>
          <w:szCs w:val="28"/>
        </w:rPr>
        <w:t xml:space="preserve">hoặc người nhà </w:t>
      </w:r>
      <w:r w:rsidR="008C76AD" w:rsidRPr="003D67F9">
        <w:rPr>
          <w:szCs w:val="28"/>
        </w:rPr>
        <w:t xml:space="preserve">đến </w:t>
      </w:r>
      <w:r w:rsidR="00280C43" w:rsidRPr="003D67F9">
        <w:rPr>
          <w:szCs w:val="28"/>
        </w:rPr>
        <w:t>N</w:t>
      </w:r>
      <w:r w:rsidR="00C64A48" w:rsidRPr="003D67F9">
        <w:rPr>
          <w:szCs w:val="28"/>
        </w:rPr>
        <w:t>hà</w:t>
      </w:r>
      <w:r w:rsidR="008C76AD" w:rsidRPr="003D67F9">
        <w:rPr>
          <w:szCs w:val="28"/>
        </w:rPr>
        <w:t xml:space="preserve"> thuốc của bệnh viện để mua đúng thuốc, an toàn và đảm bảo chất lượ</w:t>
      </w:r>
      <w:r w:rsidR="00B764AB" w:rsidRPr="003D67F9">
        <w:rPr>
          <w:szCs w:val="28"/>
        </w:rPr>
        <w:t>ng.</w:t>
      </w:r>
    </w:p>
    <w:p w:rsidR="00E3729C" w:rsidRPr="003D67F9" w:rsidRDefault="00EE487D" w:rsidP="004657BA">
      <w:pPr>
        <w:pStyle w:val="ListParagraph"/>
        <w:spacing w:before="120" w:after="120" w:line="240" w:lineRule="auto"/>
        <w:ind w:left="0" w:firstLine="567"/>
        <w:rPr>
          <w:szCs w:val="28"/>
        </w:rPr>
      </w:pPr>
      <w:r w:rsidRPr="003D67F9">
        <w:rPr>
          <w:szCs w:val="28"/>
        </w:rPr>
        <w:t xml:space="preserve">+ </w:t>
      </w:r>
      <w:r w:rsidR="00E3729C" w:rsidRPr="003D67F9">
        <w:rPr>
          <w:szCs w:val="28"/>
        </w:rPr>
        <w:t>Chỉ dẫn</w:t>
      </w:r>
      <w:r w:rsidR="00144741" w:rsidRPr="003D67F9">
        <w:rPr>
          <w:szCs w:val="28"/>
        </w:rPr>
        <w:t xml:space="preserve"> </w:t>
      </w:r>
      <w:r w:rsidR="0097789F" w:rsidRPr="003D67F9">
        <w:rPr>
          <w:szCs w:val="28"/>
        </w:rPr>
        <w:t xml:space="preserve">người bệnh </w:t>
      </w:r>
      <w:r w:rsidR="003D67F9" w:rsidRPr="003D67F9">
        <w:rPr>
          <w:szCs w:val="28"/>
        </w:rPr>
        <w:t xml:space="preserve">hoặc người nhà </w:t>
      </w:r>
      <w:r w:rsidR="003C557C" w:rsidRPr="003D67F9">
        <w:rPr>
          <w:szCs w:val="28"/>
        </w:rPr>
        <w:t xml:space="preserve">làm </w:t>
      </w:r>
      <w:r w:rsidR="00FB6EBB" w:rsidRPr="003D67F9">
        <w:rPr>
          <w:szCs w:val="28"/>
        </w:rPr>
        <w:t xml:space="preserve">thủ tục </w:t>
      </w:r>
      <w:r w:rsidR="0097789F" w:rsidRPr="003D67F9">
        <w:rPr>
          <w:szCs w:val="28"/>
        </w:rPr>
        <w:t>thanh toán tại</w:t>
      </w:r>
      <w:r w:rsidR="00144741" w:rsidRPr="003D67F9">
        <w:rPr>
          <w:szCs w:val="28"/>
        </w:rPr>
        <w:t xml:space="preserve"> </w:t>
      </w:r>
      <w:r w:rsidR="00C34EAC" w:rsidRPr="003D67F9">
        <w:rPr>
          <w:szCs w:val="28"/>
        </w:rPr>
        <w:t>quầy thu ngân</w:t>
      </w:r>
      <w:r w:rsidR="00CD6E58" w:rsidRPr="003D67F9">
        <w:rPr>
          <w:szCs w:val="28"/>
        </w:rPr>
        <w:t xml:space="preserve"> bệnh viện.</w:t>
      </w:r>
    </w:p>
    <w:p w:rsidR="003D67F9" w:rsidRPr="003D67F9" w:rsidRDefault="003D67F9" w:rsidP="004657BA">
      <w:pPr>
        <w:pStyle w:val="ListParagraph"/>
        <w:spacing w:before="120" w:after="120" w:line="240" w:lineRule="auto"/>
        <w:ind w:left="0" w:firstLine="567"/>
        <w:rPr>
          <w:szCs w:val="28"/>
        </w:rPr>
      </w:pPr>
      <w:r w:rsidRPr="003D67F9">
        <w:rPr>
          <w:szCs w:val="28"/>
        </w:rPr>
        <w:t>+ Nhận thuốc, phát thuốc tại giường cho người bệnh.</w:t>
      </w:r>
    </w:p>
    <w:p w:rsidR="003D67F9" w:rsidRPr="003D67F9" w:rsidRDefault="003D67F9" w:rsidP="004657BA">
      <w:pPr>
        <w:pStyle w:val="ListParagraph"/>
        <w:spacing w:before="120" w:after="120" w:line="240" w:lineRule="auto"/>
        <w:ind w:left="0" w:firstLine="567"/>
        <w:rPr>
          <w:szCs w:val="28"/>
        </w:rPr>
      </w:pPr>
      <w:r w:rsidRPr="003D67F9">
        <w:rPr>
          <w:szCs w:val="28"/>
        </w:rPr>
        <w:t>+ Hoặc hướng dẫn người nhà, người bệnh, người đi cùng nộp Đơn thuốc kèm theo phiếu thu của người bệnh tại Nhà thuốc.</w:t>
      </w:r>
    </w:p>
    <w:p w:rsidR="00C34EAC" w:rsidRPr="003D67F9" w:rsidRDefault="00E3729C" w:rsidP="004657BA">
      <w:pPr>
        <w:pStyle w:val="ListParagraph"/>
        <w:spacing w:before="120" w:after="120" w:line="240" w:lineRule="auto"/>
        <w:ind w:left="0" w:firstLine="567"/>
        <w:rPr>
          <w:szCs w:val="28"/>
        </w:rPr>
      </w:pPr>
      <w:r w:rsidRPr="003D67F9">
        <w:rPr>
          <w:szCs w:val="28"/>
        </w:rPr>
        <w:t>+ M</w:t>
      </w:r>
      <w:r w:rsidR="00C64A48" w:rsidRPr="003D67F9">
        <w:rPr>
          <w:szCs w:val="28"/>
        </w:rPr>
        <w:t xml:space="preserve">ời người bệnh ngồi chờ </w:t>
      </w:r>
      <w:r w:rsidR="00A3064E" w:rsidRPr="003D67F9">
        <w:rPr>
          <w:szCs w:val="28"/>
        </w:rPr>
        <w:t xml:space="preserve">gọi tên để </w:t>
      </w:r>
      <w:r w:rsidR="00473890" w:rsidRPr="003D67F9">
        <w:rPr>
          <w:szCs w:val="28"/>
        </w:rPr>
        <w:t xml:space="preserve">nhận thuốc </w:t>
      </w:r>
      <w:r w:rsidR="00C64A48" w:rsidRPr="003D67F9">
        <w:rPr>
          <w:szCs w:val="28"/>
        </w:rPr>
        <w:t>theo thứ tự</w:t>
      </w:r>
      <w:r w:rsidR="005F30E0" w:rsidRPr="003D67F9">
        <w:rPr>
          <w:szCs w:val="28"/>
        </w:rPr>
        <w:t xml:space="preserve"> mua.</w:t>
      </w:r>
    </w:p>
    <w:p w:rsidR="00CE0E0D" w:rsidRDefault="00850E84" w:rsidP="004657BA">
      <w:pPr>
        <w:pStyle w:val="ListParagraph"/>
        <w:spacing w:before="120" w:after="120" w:line="240" w:lineRule="auto"/>
        <w:ind w:left="0" w:firstLine="567"/>
        <w:rPr>
          <w:b/>
          <w:szCs w:val="28"/>
        </w:rPr>
      </w:pPr>
      <w:r>
        <w:rPr>
          <w:b/>
          <w:szCs w:val="28"/>
        </w:rPr>
        <w:t>d</w:t>
      </w:r>
      <w:r w:rsidR="002366F1">
        <w:rPr>
          <w:b/>
          <w:szCs w:val="28"/>
        </w:rPr>
        <w:t xml:space="preserve">) </w:t>
      </w:r>
      <w:r w:rsidR="00CE0E0D">
        <w:rPr>
          <w:b/>
          <w:szCs w:val="28"/>
        </w:rPr>
        <w:t xml:space="preserve">Dược sỹ cấp phát thuốc </w:t>
      </w:r>
      <w:r w:rsidR="00EB4440">
        <w:rPr>
          <w:b/>
          <w:szCs w:val="28"/>
        </w:rPr>
        <w:t>và</w:t>
      </w:r>
      <w:r w:rsidR="00144741">
        <w:rPr>
          <w:b/>
          <w:szCs w:val="28"/>
        </w:rPr>
        <w:t xml:space="preserve"> </w:t>
      </w:r>
      <w:r w:rsidR="002366F1">
        <w:rPr>
          <w:b/>
          <w:szCs w:val="28"/>
        </w:rPr>
        <w:t xml:space="preserve">Dược sỹ </w:t>
      </w:r>
      <w:r w:rsidR="00CE0E0D">
        <w:rPr>
          <w:b/>
          <w:szCs w:val="28"/>
        </w:rPr>
        <w:t>bán thuốc tại nhà thuốc bệnh viện</w:t>
      </w:r>
    </w:p>
    <w:p w:rsidR="002366F1" w:rsidRDefault="00EB4440" w:rsidP="004657BA">
      <w:pPr>
        <w:pStyle w:val="ListParagraph"/>
        <w:spacing w:before="120" w:after="120" w:line="240" w:lineRule="auto"/>
        <w:ind w:left="0" w:firstLine="567"/>
        <w:rPr>
          <w:szCs w:val="28"/>
        </w:rPr>
      </w:pPr>
      <w:r w:rsidRPr="00EB4440">
        <w:rPr>
          <w:szCs w:val="28"/>
        </w:rPr>
        <w:t>- Kiểm tra đơn thuốc, phiếu lĩnh thuốc, hàm lượng, liều dùng, cách dùng, tên thuốc và chất lượng thuốc.</w:t>
      </w:r>
    </w:p>
    <w:p w:rsidR="00EB4440" w:rsidRDefault="00EB4440" w:rsidP="004657BA">
      <w:pPr>
        <w:pStyle w:val="ListParagraph"/>
        <w:spacing w:before="120" w:after="120" w:line="240" w:lineRule="auto"/>
        <w:ind w:left="0" w:firstLine="567"/>
        <w:rPr>
          <w:szCs w:val="28"/>
        </w:rPr>
      </w:pPr>
      <w:r w:rsidRPr="00EB4440">
        <w:rPr>
          <w:szCs w:val="28"/>
        </w:rPr>
        <w:t>- Đối chiếu đơn thuốc với các thông tin về nồng độ, hàm lượng, số lượng khi nhận thuốc và hạn dùng ghi trên phiếu lĩnh thuốc, nhãn thuốc</w:t>
      </w:r>
      <w:r>
        <w:rPr>
          <w:szCs w:val="28"/>
        </w:rPr>
        <w:t>.</w:t>
      </w:r>
    </w:p>
    <w:p w:rsidR="00EB4440" w:rsidRDefault="00EB4440" w:rsidP="004657BA">
      <w:pPr>
        <w:pStyle w:val="ListParagraph"/>
        <w:spacing w:before="120" w:after="120" w:line="240" w:lineRule="auto"/>
        <w:ind w:left="0" w:firstLine="567"/>
        <w:rPr>
          <w:szCs w:val="28"/>
        </w:rPr>
      </w:pPr>
      <w:r w:rsidRPr="00EB4440">
        <w:rPr>
          <w:szCs w:val="28"/>
        </w:rPr>
        <w:t>- Đối chiếu họ</w:t>
      </w:r>
      <w:r w:rsidR="00683F0C">
        <w:rPr>
          <w:szCs w:val="28"/>
        </w:rPr>
        <w:t>,</w:t>
      </w:r>
      <w:r w:rsidRPr="00EB4440">
        <w:rPr>
          <w:szCs w:val="28"/>
        </w:rPr>
        <w:t xml:space="preserve"> tên người bệnh, tên thuốc, dạng thuốc, hàm lượng, liều dùng, cách dùng, thời gian dùng trước khi cho người bệnh sử dụng thuốc.</w:t>
      </w:r>
    </w:p>
    <w:p w:rsidR="00EB4440" w:rsidRDefault="00EB4440" w:rsidP="004657BA">
      <w:pPr>
        <w:pStyle w:val="ListParagraph"/>
        <w:spacing w:before="120" w:after="120" w:line="240" w:lineRule="auto"/>
        <w:ind w:left="0" w:firstLine="567"/>
        <w:rPr>
          <w:szCs w:val="28"/>
        </w:rPr>
      </w:pPr>
      <w:r w:rsidRPr="00EB4440">
        <w:rPr>
          <w:szCs w:val="28"/>
        </w:rPr>
        <w:t xml:space="preserve">- Ghi chép đầy đủ thời gian cấp phát thuốc cho người bệnh, theo dõi và ghi diễn biến lâm sàng của người bệnh vào hồ sơ bệnh án, phát hiện kịp thời các tai biến và báo cho </w:t>
      </w:r>
      <w:r w:rsidR="00EA2719">
        <w:rPr>
          <w:szCs w:val="28"/>
        </w:rPr>
        <w:t>bác sĩ</w:t>
      </w:r>
      <w:r w:rsidR="00932221">
        <w:rPr>
          <w:szCs w:val="28"/>
        </w:rPr>
        <w:t xml:space="preserve"> trực tiếp</w:t>
      </w:r>
      <w:r w:rsidRPr="00EB4440">
        <w:rPr>
          <w:szCs w:val="28"/>
        </w:rPr>
        <w:t xml:space="preserve"> điều trị.</w:t>
      </w:r>
    </w:p>
    <w:p w:rsidR="00D741C2" w:rsidRPr="00D741C2" w:rsidRDefault="00EB4440" w:rsidP="004657BA">
      <w:pPr>
        <w:pStyle w:val="ListParagraph"/>
        <w:spacing w:before="120" w:after="120" w:line="240" w:lineRule="auto"/>
        <w:ind w:left="0" w:firstLine="567"/>
        <w:rPr>
          <w:szCs w:val="28"/>
        </w:rPr>
      </w:pPr>
      <w:r>
        <w:rPr>
          <w:szCs w:val="28"/>
        </w:rPr>
        <w:t xml:space="preserve">- Khi phát hiện có sai sót hay không có thuốc như trong đơn, phải </w:t>
      </w:r>
      <w:r w:rsidR="00E065C5">
        <w:rPr>
          <w:szCs w:val="28"/>
        </w:rPr>
        <w:t>báo</w:t>
      </w:r>
      <w:r>
        <w:rPr>
          <w:szCs w:val="28"/>
        </w:rPr>
        <w:t xml:space="preserve"> lại bác sĩ kê đơn</w:t>
      </w:r>
      <w:r w:rsidR="00E065C5">
        <w:rPr>
          <w:szCs w:val="28"/>
        </w:rPr>
        <w:t xml:space="preserve"> thay thế thuốc khác phù hợp</w:t>
      </w:r>
      <w:r>
        <w:rPr>
          <w:szCs w:val="28"/>
        </w:rPr>
        <w:t>, không được tự ý sửa chữa hoặc thay thế thuốc khác.</w:t>
      </w:r>
    </w:p>
    <w:p w:rsidR="00831E0E" w:rsidRDefault="00850E84" w:rsidP="004657BA">
      <w:pPr>
        <w:pStyle w:val="ListParagraph"/>
        <w:spacing w:before="120" w:after="120" w:line="240" w:lineRule="auto"/>
        <w:ind w:left="851" w:hanging="284"/>
        <w:rPr>
          <w:b/>
          <w:szCs w:val="28"/>
        </w:rPr>
      </w:pPr>
      <w:r>
        <w:rPr>
          <w:b/>
          <w:szCs w:val="28"/>
        </w:rPr>
        <w:t xml:space="preserve">e) </w:t>
      </w:r>
      <w:r w:rsidR="007D59C9">
        <w:rPr>
          <w:b/>
          <w:szCs w:val="28"/>
        </w:rPr>
        <w:t>Người bệnh và người nhà người bệnh</w:t>
      </w:r>
    </w:p>
    <w:p w:rsidR="000127F8" w:rsidRDefault="000127F8" w:rsidP="004657BA">
      <w:pPr>
        <w:pStyle w:val="ListParagraph"/>
        <w:numPr>
          <w:ilvl w:val="0"/>
          <w:numId w:val="27"/>
        </w:numPr>
        <w:spacing w:beforeLines="80" w:before="192" w:afterLines="80" w:after="192" w:line="240" w:lineRule="auto"/>
        <w:ind w:left="0" w:firstLine="567"/>
        <w:rPr>
          <w:szCs w:val="28"/>
        </w:rPr>
      </w:pPr>
      <w:r w:rsidRPr="000127F8">
        <w:rPr>
          <w:szCs w:val="28"/>
        </w:rPr>
        <w:t xml:space="preserve">Người bệnh có trách nhiệm dùng thuốc theo đúng hướng dẫn của </w:t>
      </w:r>
      <w:r>
        <w:rPr>
          <w:szCs w:val="28"/>
        </w:rPr>
        <w:t xml:space="preserve">bác sĩ </w:t>
      </w:r>
      <w:r w:rsidRPr="000127F8">
        <w:rPr>
          <w:szCs w:val="28"/>
        </w:rPr>
        <w:t xml:space="preserve">và thông báo cho </w:t>
      </w:r>
      <w:r>
        <w:rPr>
          <w:szCs w:val="28"/>
        </w:rPr>
        <w:t>bác sĩ</w:t>
      </w:r>
      <w:r w:rsidRPr="000127F8">
        <w:rPr>
          <w:szCs w:val="28"/>
        </w:rPr>
        <w:t xml:space="preserve"> về các dấu hiệu bất thường sau khi dùng thuốc.</w:t>
      </w:r>
    </w:p>
    <w:p w:rsidR="007D59C9" w:rsidRDefault="000127F8" w:rsidP="004657BA">
      <w:pPr>
        <w:pStyle w:val="ListParagraph"/>
        <w:numPr>
          <w:ilvl w:val="0"/>
          <w:numId w:val="27"/>
        </w:numPr>
        <w:spacing w:beforeLines="80" w:before="192" w:afterLines="80" w:after="192" w:line="240" w:lineRule="auto"/>
        <w:ind w:left="0" w:firstLine="567"/>
        <w:rPr>
          <w:szCs w:val="28"/>
        </w:rPr>
      </w:pPr>
      <w:r>
        <w:rPr>
          <w:szCs w:val="28"/>
        </w:rPr>
        <w:t xml:space="preserve">Người bệnh hoặc người nhà của người bệnh phải trả lại thuốc gây nghiện, thuốc hướng tâm thần và tiền chất do không sử dụng hoặc sử dụng không hết cho bệnh viện </w:t>
      </w:r>
      <w:r w:rsidR="006F3AF2">
        <w:rPr>
          <w:szCs w:val="28"/>
        </w:rPr>
        <w:t>đã</w:t>
      </w:r>
      <w:r w:rsidR="004D52B1">
        <w:rPr>
          <w:szCs w:val="28"/>
        </w:rPr>
        <w:t xml:space="preserve"> </w:t>
      </w:r>
      <w:r w:rsidR="00141984">
        <w:rPr>
          <w:szCs w:val="28"/>
        </w:rPr>
        <w:t>cấp</w:t>
      </w:r>
      <w:r w:rsidR="006F3AF2">
        <w:rPr>
          <w:szCs w:val="28"/>
        </w:rPr>
        <w:t xml:space="preserve"> và</w:t>
      </w:r>
      <w:r w:rsidR="004D52B1">
        <w:rPr>
          <w:szCs w:val="28"/>
        </w:rPr>
        <w:t xml:space="preserve"> </w:t>
      </w:r>
      <w:r>
        <w:rPr>
          <w:szCs w:val="28"/>
        </w:rPr>
        <w:t>bán thuốc.</w:t>
      </w:r>
    </w:p>
    <w:p w:rsidR="001110F8" w:rsidRDefault="001110F8" w:rsidP="004657BA">
      <w:pPr>
        <w:pStyle w:val="ListParagraph"/>
        <w:numPr>
          <w:ilvl w:val="0"/>
          <w:numId w:val="32"/>
        </w:numPr>
        <w:spacing w:beforeLines="80" w:before="192" w:afterLines="80" w:after="192" w:line="240" w:lineRule="auto"/>
        <w:ind w:left="851" w:hanging="284"/>
        <w:rPr>
          <w:b/>
          <w:szCs w:val="28"/>
        </w:rPr>
      </w:pPr>
      <w:r w:rsidRPr="001110F8">
        <w:rPr>
          <w:b/>
          <w:szCs w:val="28"/>
        </w:rPr>
        <w:t>Khoa Dược</w:t>
      </w:r>
    </w:p>
    <w:p w:rsidR="0072382F" w:rsidRDefault="001110F8" w:rsidP="004657BA">
      <w:pPr>
        <w:pStyle w:val="ListParagraph"/>
        <w:numPr>
          <w:ilvl w:val="0"/>
          <w:numId w:val="27"/>
        </w:numPr>
        <w:spacing w:before="120" w:after="120" w:line="240" w:lineRule="auto"/>
        <w:ind w:left="0" w:firstLine="567"/>
        <w:rPr>
          <w:szCs w:val="28"/>
        </w:rPr>
      </w:pPr>
      <w:r w:rsidRPr="001110F8">
        <w:rPr>
          <w:szCs w:val="28"/>
        </w:rPr>
        <w:t xml:space="preserve"> C</w:t>
      </w:r>
      <w:r w:rsidRPr="001110F8">
        <w:rPr>
          <w:rFonts w:cs="Times New Roman"/>
          <w:szCs w:val="28"/>
        </w:rPr>
        <w:t xml:space="preserve">ó trách nhiệm </w:t>
      </w:r>
      <w:r w:rsidR="0072382F">
        <w:rPr>
          <w:rFonts w:cs="Times New Roman"/>
          <w:szCs w:val="28"/>
        </w:rPr>
        <w:t xml:space="preserve">lập biên bản </w:t>
      </w:r>
      <w:r w:rsidRPr="001110F8">
        <w:rPr>
          <w:rFonts w:cs="Times New Roman"/>
          <w:szCs w:val="28"/>
        </w:rPr>
        <w:t>nhận lại thuốc gây nghiện, thuốc hướng thần và tiền chất do người</w:t>
      </w:r>
      <w:r>
        <w:rPr>
          <w:rFonts w:cs="Times New Roman"/>
          <w:szCs w:val="28"/>
        </w:rPr>
        <w:t xml:space="preserve"> bệnh hoặc người nhà của người bệnh trả lại theo </w:t>
      </w:r>
      <w:r w:rsidR="0072382F">
        <w:rPr>
          <w:rFonts w:cs="Times New Roman"/>
          <w:szCs w:val="28"/>
        </w:rPr>
        <w:t xml:space="preserve">mẫu quy định tại Phụ lục số 08 ban hành kèm theo </w:t>
      </w:r>
      <w:r w:rsidR="0072382F">
        <w:rPr>
          <w:szCs w:val="28"/>
        </w:rPr>
        <w:t xml:space="preserve">Thông tư số 05/2016/TT-BYT ngày 29 tháng 02 năm 2016 của Bộ Y tế. </w:t>
      </w:r>
    </w:p>
    <w:p w:rsidR="0072382F" w:rsidRPr="0072382F" w:rsidRDefault="0072382F" w:rsidP="004657BA">
      <w:pPr>
        <w:pStyle w:val="ListParagraph"/>
        <w:numPr>
          <w:ilvl w:val="0"/>
          <w:numId w:val="27"/>
        </w:numPr>
        <w:spacing w:before="120" w:after="120" w:line="240" w:lineRule="auto"/>
        <w:ind w:left="0" w:firstLine="567"/>
        <w:rPr>
          <w:szCs w:val="28"/>
        </w:rPr>
      </w:pPr>
      <w:r>
        <w:rPr>
          <w:szCs w:val="28"/>
        </w:rPr>
        <w:t>Thuốc gây nghiện, thuốc hướng thần và tiền chất nhận lại để riêng, bảo quản theo quy định của pháp luật về dược.</w:t>
      </w:r>
    </w:p>
    <w:p w:rsidR="001110F8" w:rsidRPr="0072382F" w:rsidRDefault="0072382F" w:rsidP="004657BA">
      <w:pPr>
        <w:pStyle w:val="ListParagraph"/>
        <w:numPr>
          <w:ilvl w:val="0"/>
          <w:numId w:val="27"/>
        </w:numPr>
        <w:spacing w:before="120" w:after="120" w:line="240" w:lineRule="auto"/>
        <w:ind w:left="0" w:firstLine="567"/>
        <w:rPr>
          <w:szCs w:val="28"/>
        </w:rPr>
      </w:pPr>
      <w:r>
        <w:rPr>
          <w:rFonts w:cs="Times New Roman"/>
          <w:szCs w:val="28"/>
        </w:rPr>
        <w:t>T</w:t>
      </w:r>
      <w:r w:rsidRPr="0072382F">
        <w:rPr>
          <w:rFonts w:cs="Times New Roman"/>
          <w:szCs w:val="28"/>
        </w:rPr>
        <w:t xml:space="preserve">iến hành hủy </w:t>
      </w:r>
      <w:r w:rsidR="008246B0">
        <w:rPr>
          <w:rFonts w:cs="Times New Roman"/>
          <w:szCs w:val="28"/>
        </w:rPr>
        <w:t>t</w:t>
      </w:r>
      <w:r w:rsidR="008246B0">
        <w:rPr>
          <w:szCs w:val="28"/>
        </w:rPr>
        <w:t>huốc gây nghiệ</w:t>
      </w:r>
      <w:r w:rsidR="00850E84">
        <w:rPr>
          <w:szCs w:val="28"/>
        </w:rPr>
        <w:t xml:space="preserve">n, </w:t>
      </w:r>
      <w:r w:rsidR="008246B0">
        <w:rPr>
          <w:szCs w:val="28"/>
        </w:rPr>
        <w:t>thuốc hướng thần và tiền chất nhận lại</w:t>
      </w:r>
      <w:r w:rsidR="00CE7131">
        <w:rPr>
          <w:szCs w:val="28"/>
        </w:rPr>
        <w:t xml:space="preserve"> </w:t>
      </w:r>
      <w:r>
        <w:rPr>
          <w:rFonts w:cs="Times New Roman"/>
          <w:szCs w:val="28"/>
        </w:rPr>
        <w:t xml:space="preserve">theo </w:t>
      </w:r>
      <w:r w:rsidR="001110F8" w:rsidRPr="0072382F">
        <w:rPr>
          <w:rFonts w:cs="Times New Roman"/>
          <w:szCs w:val="28"/>
        </w:rPr>
        <w:t>quy định tại Thông tư số 19/2014/TT-BYT ngày 02 tháng 6 năm 2014 của Bộ trưởng Bộ Y tế quy định quản lý thuốc gây nghiện, thuốc hướng thần và tiền chất d</w:t>
      </w:r>
      <w:r w:rsidR="008246B0">
        <w:rPr>
          <w:rFonts w:cs="Times New Roman"/>
          <w:szCs w:val="28"/>
        </w:rPr>
        <w:t>ù</w:t>
      </w:r>
      <w:r w:rsidR="001110F8" w:rsidRPr="0072382F">
        <w:rPr>
          <w:rFonts w:cs="Times New Roman"/>
          <w:szCs w:val="28"/>
        </w:rPr>
        <w:t>ng làm thuốc.</w:t>
      </w:r>
    </w:p>
    <w:p w:rsidR="00F8177B" w:rsidRDefault="00F8177B" w:rsidP="004657BA">
      <w:pPr>
        <w:spacing w:before="120" w:after="120" w:line="240" w:lineRule="auto"/>
        <w:ind w:left="567"/>
        <w:rPr>
          <w:b/>
          <w:szCs w:val="28"/>
        </w:rPr>
      </w:pPr>
      <w:r w:rsidRPr="001C043D">
        <w:rPr>
          <w:b/>
          <w:szCs w:val="28"/>
        </w:rPr>
        <w:t>Điề</w:t>
      </w:r>
      <w:r w:rsidR="00BA1C5F" w:rsidRPr="001C043D">
        <w:rPr>
          <w:b/>
          <w:szCs w:val="28"/>
        </w:rPr>
        <w:t xml:space="preserve">u </w:t>
      </w:r>
      <w:r w:rsidR="001C043D" w:rsidRPr="001C043D">
        <w:rPr>
          <w:b/>
          <w:szCs w:val="28"/>
        </w:rPr>
        <w:t>4.</w:t>
      </w:r>
      <w:r w:rsidRPr="001C043D">
        <w:rPr>
          <w:b/>
          <w:szCs w:val="28"/>
        </w:rPr>
        <w:t xml:space="preserve"> Tổ chức thực hiện</w:t>
      </w:r>
    </w:p>
    <w:p w:rsidR="003E100D" w:rsidRDefault="003E100D" w:rsidP="004657BA">
      <w:pPr>
        <w:pStyle w:val="ListParagraph"/>
        <w:spacing w:after="120" w:line="240" w:lineRule="auto"/>
        <w:ind w:left="0" w:firstLine="567"/>
        <w:rPr>
          <w:rFonts w:cs="Times New Roman"/>
          <w:szCs w:val="28"/>
        </w:rPr>
      </w:pPr>
      <w:r w:rsidRPr="003D6CE2">
        <w:rPr>
          <w:rFonts w:cs="Times New Roman"/>
          <w:szCs w:val="28"/>
        </w:rPr>
        <w:lastRenderedPageBreak/>
        <w:t>Căn cứ quy chế này, trưởng các khoa, phòng triển khai tổ chức thực hiện theo đúng nội dung quy định.</w:t>
      </w:r>
    </w:p>
    <w:p w:rsidR="003E100D" w:rsidRDefault="003E100D" w:rsidP="004657BA">
      <w:pPr>
        <w:pStyle w:val="ListParagraph"/>
        <w:spacing w:after="120" w:line="240" w:lineRule="auto"/>
        <w:ind w:left="0" w:firstLine="567"/>
        <w:rPr>
          <w:rFonts w:cs="Times New Roman"/>
          <w:szCs w:val="28"/>
        </w:rPr>
      </w:pPr>
      <w:r w:rsidRPr="003D6CE2">
        <w:rPr>
          <w:rFonts w:cs="Times New Roman"/>
          <w:szCs w:val="28"/>
        </w:rPr>
        <w:t xml:space="preserve">Trưởng các khoa, phòng có trách nhiệm quán triệt từng </w:t>
      </w:r>
      <w:r w:rsidR="001F783E">
        <w:rPr>
          <w:rFonts w:cs="Times New Roman"/>
          <w:szCs w:val="28"/>
        </w:rPr>
        <w:t>công chức</w:t>
      </w:r>
      <w:r>
        <w:rPr>
          <w:rFonts w:cs="Times New Roman"/>
          <w:szCs w:val="28"/>
        </w:rPr>
        <w:t xml:space="preserve">, </w:t>
      </w:r>
      <w:r w:rsidRPr="003D6CE2">
        <w:rPr>
          <w:rFonts w:cs="Times New Roman"/>
          <w:szCs w:val="28"/>
        </w:rPr>
        <w:t>viên chức thực hiện đúng quy chế</w:t>
      </w:r>
      <w:r w:rsidR="00CE495A">
        <w:rPr>
          <w:rFonts w:cs="Times New Roman"/>
          <w:szCs w:val="28"/>
        </w:rPr>
        <w:t xml:space="preserve"> với thái độ hòa nhã và niềm nở</w:t>
      </w:r>
      <w:r w:rsidRPr="003D6CE2">
        <w:rPr>
          <w:rFonts w:cs="Times New Roman"/>
          <w:szCs w:val="28"/>
        </w:rPr>
        <w:t>; thường xuyên kiểm tra, nhắc nhở và giám sát thực hiện tốt quy chế này. Nếu phát hiện vi phạm phải kịp thời</w:t>
      </w:r>
      <w:r w:rsidR="00F41416">
        <w:rPr>
          <w:rFonts w:cs="Times New Roman"/>
          <w:szCs w:val="28"/>
        </w:rPr>
        <w:t xml:space="preserve"> báo cáo lãnh đạo bệnh viện để </w:t>
      </w:r>
      <w:r w:rsidRPr="003D6CE2">
        <w:rPr>
          <w:rFonts w:cs="Times New Roman"/>
          <w:szCs w:val="28"/>
        </w:rPr>
        <w:t xml:space="preserve">xử lý </w:t>
      </w:r>
      <w:r>
        <w:rPr>
          <w:rFonts w:cs="Times New Roman"/>
          <w:szCs w:val="28"/>
        </w:rPr>
        <w:t>kỷ luật</w:t>
      </w:r>
      <w:r w:rsidR="00F41416">
        <w:rPr>
          <w:rFonts w:cs="Times New Roman"/>
          <w:szCs w:val="28"/>
        </w:rPr>
        <w:t xml:space="preserve"> theo </w:t>
      </w:r>
      <w:r w:rsidRPr="003D6CE2">
        <w:rPr>
          <w:rFonts w:cs="Times New Roman"/>
          <w:szCs w:val="28"/>
        </w:rPr>
        <w:t xml:space="preserve">quy </w:t>
      </w:r>
      <w:r w:rsidR="00F41416">
        <w:rPr>
          <w:rFonts w:cs="Times New Roman"/>
          <w:szCs w:val="28"/>
        </w:rPr>
        <w:t>định</w:t>
      </w:r>
      <w:r w:rsidRPr="003D6CE2">
        <w:rPr>
          <w:rFonts w:cs="Times New Roman"/>
          <w:szCs w:val="28"/>
        </w:rPr>
        <w:t>.</w:t>
      </w:r>
    </w:p>
    <w:p w:rsidR="003E100D" w:rsidRPr="003D6CE2" w:rsidRDefault="003E100D" w:rsidP="004657BA">
      <w:pPr>
        <w:pStyle w:val="ListParagraph"/>
        <w:spacing w:after="120" w:line="240" w:lineRule="auto"/>
        <w:ind w:left="0" w:firstLine="567"/>
        <w:rPr>
          <w:rFonts w:cs="Times New Roman"/>
          <w:szCs w:val="28"/>
        </w:rPr>
      </w:pPr>
      <w:r w:rsidRPr="003D6CE2">
        <w:rPr>
          <w:rFonts w:eastAsia="Times New Roman" w:cs="Times New Roman"/>
          <w:szCs w:val="28"/>
        </w:rPr>
        <w:t>Trong quá trình tổ chức, thực hiện, nếu có vướng mắc, các khoa, phòng có ý kiến bằng văn bản gửi về phòng Kế hoạch - Chỉ đạo tuyến &amp;</w:t>
      </w:r>
      <w:r w:rsidR="00F109D0">
        <w:rPr>
          <w:rFonts w:eastAsia="Times New Roman" w:cs="Times New Roman"/>
          <w:szCs w:val="28"/>
        </w:rPr>
        <w:t xml:space="preserve"> </w:t>
      </w:r>
      <w:r w:rsidR="00532D78">
        <w:rPr>
          <w:rFonts w:eastAsia="Times New Roman" w:cs="Times New Roman"/>
          <w:szCs w:val="28"/>
        </w:rPr>
        <w:t>Quản lý chất lượng</w:t>
      </w:r>
      <w:r w:rsidRPr="003D6CE2">
        <w:rPr>
          <w:rFonts w:eastAsia="Times New Roman" w:cs="Times New Roman"/>
          <w:szCs w:val="28"/>
        </w:rPr>
        <w:t xml:space="preserve"> để được hướng dẫn hoặc tổng hợp báo cáo cho Ban Giám đốc để xem xét chỉ đạo </w:t>
      </w:r>
      <w:r w:rsidR="004326F2">
        <w:rPr>
          <w:rFonts w:eastAsia="Times New Roman" w:cs="Times New Roman"/>
          <w:szCs w:val="28"/>
        </w:rPr>
        <w:t xml:space="preserve">kịp thời và </w:t>
      </w:r>
      <w:r w:rsidRPr="003D6CE2">
        <w:rPr>
          <w:rFonts w:eastAsia="Times New Roman" w:cs="Times New Roman"/>
          <w:szCs w:val="28"/>
        </w:rPr>
        <w:t>phù hợp./.</w:t>
      </w:r>
    </w:p>
    <w:tbl>
      <w:tblPr>
        <w:tblStyle w:val="TableGrid"/>
        <w:tblW w:w="871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4406"/>
      </w:tblGrid>
      <w:tr w:rsidR="00F8177B" w:rsidRPr="008B1E9A" w:rsidTr="00892469">
        <w:trPr>
          <w:trHeight w:val="83"/>
        </w:trPr>
        <w:tc>
          <w:tcPr>
            <w:tcW w:w="4305" w:type="dxa"/>
          </w:tcPr>
          <w:p w:rsidR="00F8177B" w:rsidRDefault="00F8177B" w:rsidP="005E2C21">
            <w:pPr>
              <w:spacing w:before="120" w:after="120" w:line="360" w:lineRule="auto"/>
              <w:rPr>
                <w:color w:val="FF0000"/>
                <w:szCs w:val="28"/>
              </w:rPr>
            </w:pPr>
          </w:p>
          <w:p w:rsidR="006C75CF" w:rsidRPr="008B1E9A" w:rsidRDefault="006C75CF" w:rsidP="005E2C21">
            <w:pPr>
              <w:spacing w:before="120" w:after="120" w:line="360" w:lineRule="auto"/>
              <w:rPr>
                <w:color w:val="FF0000"/>
                <w:szCs w:val="28"/>
              </w:rPr>
            </w:pPr>
          </w:p>
        </w:tc>
        <w:tc>
          <w:tcPr>
            <w:tcW w:w="4406" w:type="dxa"/>
          </w:tcPr>
          <w:p w:rsidR="00F8177B" w:rsidRPr="003E100D" w:rsidRDefault="00F8177B" w:rsidP="005E2C21">
            <w:pPr>
              <w:spacing w:before="120" w:after="120" w:line="360" w:lineRule="auto"/>
              <w:jc w:val="center"/>
              <w:rPr>
                <w:b/>
                <w:szCs w:val="28"/>
              </w:rPr>
            </w:pPr>
            <w:r w:rsidRPr="003E100D">
              <w:rPr>
                <w:b/>
                <w:szCs w:val="28"/>
              </w:rPr>
              <w:t>GIÁM ĐỐC</w:t>
            </w:r>
          </w:p>
        </w:tc>
      </w:tr>
      <w:tr w:rsidR="00F8177B" w:rsidRPr="008B1E9A" w:rsidTr="00892469">
        <w:trPr>
          <w:trHeight w:val="248"/>
        </w:trPr>
        <w:tc>
          <w:tcPr>
            <w:tcW w:w="4305" w:type="dxa"/>
          </w:tcPr>
          <w:p w:rsidR="00F8177B" w:rsidRPr="008B1E9A" w:rsidRDefault="00F8177B" w:rsidP="005E2C21">
            <w:pPr>
              <w:spacing w:before="120" w:after="120" w:line="360" w:lineRule="auto"/>
              <w:rPr>
                <w:color w:val="FF0000"/>
                <w:szCs w:val="28"/>
              </w:rPr>
            </w:pPr>
          </w:p>
        </w:tc>
        <w:tc>
          <w:tcPr>
            <w:tcW w:w="4406" w:type="dxa"/>
          </w:tcPr>
          <w:p w:rsidR="00F8177B" w:rsidRPr="003E100D" w:rsidRDefault="00F8177B" w:rsidP="005E2C21">
            <w:pPr>
              <w:spacing w:before="120" w:after="120" w:line="360" w:lineRule="auto"/>
              <w:rPr>
                <w:szCs w:val="28"/>
              </w:rPr>
            </w:pPr>
          </w:p>
        </w:tc>
      </w:tr>
      <w:tr w:rsidR="00F8177B" w:rsidRPr="008B1E9A" w:rsidTr="00892469">
        <w:trPr>
          <w:trHeight w:val="60"/>
        </w:trPr>
        <w:tc>
          <w:tcPr>
            <w:tcW w:w="4305" w:type="dxa"/>
          </w:tcPr>
          <w:p w:rsidR="00F8177B" w:rsidRPr="008B1E9A" w:rsidRDefault="00F8177B" w:rsidP="005E2C21">
            <w:pPr>
              <w:spacing w:before="120" w:after="120" w:line="360" w:lineRule="auto"/>
              <w:jc w:val="center"/>
              <w:rPr>
                <w:b/>
                <w:color w:val="FF0000"/>
                <w:szCs w:val="28"/>
              </w:rPr>
            </w:pPr>
          </w:p>
        </w:tc>
        <w:tc>
          <w:tcPr>
            <w:tcW w:w="4406" w:type="dxa"/>
          </w:tcPr>
          <w:p w:rsidR="00F8177B" w:rsidRPr="003E100D" w:rsidRDefault="00F8177B" w:rsidP="005E2C21">
            <w:pPr>
              <w:spacing w:before="120" w:after="120" w:line="360" w:lineRule="auto"/>
              <w:jc w:val="center"/>
              <w:rPr>
                <w:b/>
                <w:szCs w:val="28"/>
              </w:rPr>
            </w:pPr>
            <w:r w:rsidRPr="003E100D">
              <w:rPr>
                <w:b/>
                <w:szCs w:val="28"/>
              </w:rPr>
              <w:t>Nguyễn Đình Tuyến</w:t>
            </w:r>
          </w:p>
        </w:tc>
      </w:tr>
    </w:tbl>
    <w:p w:rsidR="00F8177B" w:rsidRPr="008B1E9A" w:rsidRDefault="00F8177B" w:rsidP="00F8177B">
      <w:pPr>
        <w:spacing w:before="120" w:after="120" w:line="360" w:lineRule="auto"/>
        <w:ind w:left="567"/>
        <w:rPr>
          <w:color w:val="FF0000"/>
          <w:szCs w:val="28"/>
        </w:rPr>
      </w:pPr>
    </w:p>
    <w:sectPr w:rsidR="00F8177B" w:rsidRPr="008B1E9A" w:rsidSect="003D2ED0">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DE" w:rsidRDefault="006F4DDE" w:rsidP="004657BA">
      <w:pPr>
        <w:spacing w:after="0" w:line="240" w:lineRule="auto"/>
      </w:pPr>
      <w:r>
        <w:separator/>
      </w:r>
    </w:p>
  </w:endnote>
  <w:endnote w:type="continuationSeparator" w:id="0">
    <w:p w:rsidR="006F4DDE" w:rsidRDefault="006F4DDE" w:rsidP="0046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493892"/>
      <w:docPartObj>
        <w:docPartGallery w:val="Page Numbers (Bottom of Page)"/>
        <w:docPartUnique/>
      </w:docPartObj>
    </w:sdtPr>
    <w:sdtEndPr>
      <w:rPr>
        <w:noProof/>
      </w:rPr>
    </w:sdtEndPr>
    <w:sdtContent>
      <w:p w:rsidR="004657BA" w:rsidRDefault="004657BA">
        <w:pPr>
          <w:pStyle w:val="Footer"/>
          <w:jc w:val="center"/>
        </w:pPr>
        <w:r>
          <w:fldChar w:fldCharType="begin"/>
        </w:r>
        <w:r>
          <w:instrText xml:space="preserve"> PAGE   \* MERGEFORMAT </w:instrText>
        </w:r>
        <w:r>
          <w:fldChar w:fldCharType="separate"/>
        </w:r>
        <w:r w:rsidR="00857EEB">
          <w:rPr>
            <w:noProof/>
          </w:rPr>
          <w:t>1</w:t>
        </w:r>
        <w:r>
          <w:rPr>
            <w:noProof/>
          </w:rPr>
          <w:fldChar w:fldCharType="end"/>
        </w:r>
      </w:p>
    </w:sdtContent>
  </w:sdt>
  <w:p w:rsidR="004657BA" w:rsidRDefault="00465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DE" w:rsidRDefault="006F4DDE" w:rsidP="004657BA">
      <w:pPr>
        <w:spacing w:after="0" w:line="240" w:lineRule="auto"/>
      </w:pPr>
      <w:r>
        <w:separator/>
      </w:r>
    </w:p>
  </w:footnote>
  <w:footnote w:type="continuationSeparator" w:id="0">
    <w:p w:rsidR="006F4DDE" w:rsidRDefault="006F4DDE" w:rsidP="00465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38DE"/>
    <w:multiLevelType w:val="hybridMultilevel"/>
    <w:tmpl w:val="2654ED92"/>
    <w:lvl w:ilvl="0" w:tplc="35681F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3195B44"/>
    <w:multiLevelType w:val="hybridMultilevel"/>
    <w:tmpl w:val="A01494EE"/>
    <w:lvl w:ilvl="0" w:tplc="70B8D700">
      <w:start w:val="1"/>
      <w:numFmt w:val="decimal"/>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7E61354"/>
    <w:multiLevelType w:val="hybridMultilevel"/>
    <w:tmpl w:val="4FE67A6E"/>
    <w:lvl w:ilvl="0" w:tplc="DC70713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17E0460"/>
    <w:multiLevelType w:val="hybridMultilevel"/>
    <w:tmpl w:val="CAB65C30"/>
    <w:lvl w:ilvl="0" w:tplc="1C0C7DE8">
      <w:start w:val="1"/>
      <w:numFmt w:val="bullet"/>
      <w:lvlText w:val="-"/>
      <w:lvlJc w:val="left"/>
      <w:pPr>
        <w:ind w:left="1211" w:hanging="360"/>
      </w:pPr>
      <w:rPr>
        <w:rFonts w:ascii="Times New Roman" w:eastAsiaTheme="minorHAnsi"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21D35D7E"/>
    <w:multiLevelType w:val="hybridMultilevel"/>
    <w:tmpl w:val="5C0C8F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CA90D20"/>
    <w:multiLevelType w:val="hybridMultilevel"/>
    <w:tmpl w:val="64600F42"/>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
    <w:nsid w:val="365808B9"/>
    <w:multiLevelType w:val="hybridMultilevel"/>
    <w:tmpl w:val="7D104100"/>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7">
    <w:nsid w:val="374507FC"/>
    <w:multiLevelType w:val="hybridMultilevel"/>
    <w:tmpl w:val="F05227B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8FF3F7F"/>
    <w:multiLevelType w:val="hybridMultilevel"/>
    <w:tmpl w:val="0EB47E5E"/>
    <w:lvl w:ilvl="0" w:tplc="AA1A4038">
      <w:start w:val="6"/>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3C653E53"/>
    <w:multiLevelType w:val="hybridMultilevel"/>
    <w:tmpl w:val="F858F90C"/>
    <w:lvl w:ilvl="0" w:tplc="F1DAF20E">
      <w:start w:val="1"/>
      <w:numFmt w:val="decimal"/>
      <w:lvlText w:val="%1."/>
      <w:lvlJc w:val="left"/>
      <w:pPr>
        <w:ind w:left="927" w:hanging="360"/>
      </w:pPr>
      <w:rPr>
        <w:rFonts w:ascii="Times New Roman" w:eastAsiaTheme="minorHAnsi" w:hAnsi="Times New Roman" w:cstheme="minorBid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FA2783F"/>
    <w:multiLevelType w:val="hybridMultilevel"/>
    <w:tmpl w:val="A92C75C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FCC3498"/>
    <w:multiLevelType w:val="hybridMultilevel"/>
    <w:tmpl w:val="DE342730"/>
    <w:lvl w:ilvl="0" w:tplc="DC70713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1517337"/>
    <w:multiLevelType w:val="hybridMultilevel"/>
    <w:tmpl w:val="1060B5FA"/>
    <w:lvl w:ilvl="0" w:tplc="520283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40B28F7"/>
    <w:multiLevelType w:val="hybridMultilevel"/>
    <w:tmpl w:val="75EE8BCA"/>
    <w:lvl w:ilvl="0" w:tplc="C43A80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A141924"/>
    <w:multiLevelType w:val="hybridMultilevel"/>
    <w:tmpl w:val="E2A459DE"/>
    <w:lvl w:ilvl="0" w:tplc="C33AFBD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4D5E5FDC"/>
    <w:multiLevelType w:val="hybridMultilevel"/>
    <w:tmpl w:val="4F525CBE"/>
    <w:lvl w:ilvl="0" w:tplc="C83E94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0BD31CC"/>
    <w:multiLevelType w:val="hybridMultilevel"/>
    <w:tmpl w:val="8604C0A8"/>
    <w:lvl w:ilvl="0" w:tplc="6638108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50D24681"/>
    <w:multiLevelType w:val="hybridMultilevel"/>
    <w:tmpl w:val="FBC41FBE"/>
    <w:lvl w:ilvl="0" w:tplc="6A664B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2AE3222"/>
    <w:multiLevelType w:val="hybridMultilevel"/>
    <w:tmpl w:val="58CE492C"/>
    <w:lvl w:ilvl="0" w:tplc="8DF68E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814055"/>
    <w:multiLevelType w:val="hybridMultilevel"/>
    <w:tmpl w:val="6B589C1A"/>
    <w:lvl w:ilvl="0" w:tplc="04090001">
      <w:start w:val="1"/>
      <w:numFmt w:val="bullet"/>
      <w:lvlText w:val=""/>
      <w:lvlJc w:val="left"/>
      <w:pPr>
        <w:ind w:left="927" w:hanging="360"/>
      </w:pPr>
      <w:rPr>
        <w:rFonts w:ascii="Symbol" w:hAnsi="Symbol"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FE17975"/>
    <w:multiLevelType w:val="hybridMultilevel"/>
    <w:tmpl w:val="5510D622"/>
    <w:lvl w:ilvl="0" w:tplc="D28CF44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65DA19FB"/>
    <w:multiLevelType w:val="hybridMultilevel"/>
    <w:tmpl w:val="B94E8202"/>
    <w:lvl w:ilvl="0" w:tplc="E966A5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BA60260"/>
    <w:multiLevelType w:val="hybridMultilevel"/>
    <w:tmpl w:val="3AE820AE"/>
    <w:lvl w:ilvl="0" w:tplc="F202F1C8">
      <w:start w:val="1"/>
      <w:numFmt w:val="lowerLetter"/>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C2A65EF"/>
    <w:multiLevelType w:val="hybridMultilevel"/>
    <w:tmpl w:val="3880DA64"/>
    <w:lvl w:ilvl="0" w:tplc="C5B8998C">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D040DF3"/>
    <w:multiLevelType w:val="hybridMultilevel"/>
    <w:tmpl w:val="D9148D50"/>
    <w:lvl w:ilvl="0" w:tplc="09A0AEFC">
      <w:start w:val="1"/>
      <w:numFmt w:val="decimal"/>
      <w:lvlText w:val="%1."/>
      <w:lvlJc w:val="left"/>
      <w:pPr>
        <w:ind w:left="927" w:hanging="360"/>
      </w:pPr>
      <w:rPr>
        <w:rFonts w:ascii="Times New Roman" w:eastAsiaTheme="minorHAnsi" w:hAnsi="Times New Roman" w:cstheme="minorBid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6EB27618"/>
    <w:multiLevelType w:val="hybridMultilevel"/>
    <w:tmpl w:val="86AC1B28"/>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6F350BED"/>
    <w:multiLevelType w:val="hybridMultilevel"/>
    <w:tmpl w:val="E326DB7C"/>
    <w:lvl w:ilvl="0" w:tplc="62EC5FAC">
      <w:start w:val="4"/>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03E3C37"/>
    <w:multiLevelType w:val="hybridMultilevel"/>
    <w:tmpl w:val="1BACE2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8D289C"/>
    <w:multiLevelType w:val="hybridMultilevel"/>
    <w:tmpl w:val="C6508D6C"/>
    <w:lvl w:ilvl="0" w:tplc="E5DA9CE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7558066F"/>
    <w:multiLevelType w:val="hybridMultilevel"/>
    <w:tmpl w:val="0D443BF6"/>
    <w:lvl w:ilvl="0" w:tplc="F16EC3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9F583A"/>
    <w:multiLevelType w:val="hybridMultilevel"/>
    <w:tmpl w:val="ABE295A6"/>
    <w:lvl w:ilvl="0" w:tplc="8D00A286">
      <w:start w:val="1"/>
      <w:numFmt w:val="decimal"/>
      <w:lvlText w:val="%1."/>
      <w:lvlJc w:val="left"/>
      <w:pPr>
        <w:ind w:left="927" w:hanging="360"/>
      </w:pPr>
      <w:rPr>
        <w:rFonts w:ascii="Times New Roman" w:eastAsiaTheme="minorHAnsi" w:hAnsi="Times New Roman" w:cstheme="minorBidi"/>
        <w:b/>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C71445A"/>
    <w:multiLevelType w:val="hybridMultilevel"/>
    <w:tmpl w:val="A1DE3712"/>
    <w:lvl w:ilvl="0" w:tplc="BFEEB2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1"/>
  </w:num>
  <w:num w:numId="2">
    <w:abstractNumId w:val="12"/>
  </w:num>
  <w:num w:numId="3">
    <w:abstractNumId w:val="24"/>
  </w:num>
  <w:num w:numId="4">
    <w:abstractNumId w:val="9"/>
  </w:num>
  <w:num w:numId="5">
    <w:abstractNumId w:val="2"/>
  </w:num>
  <w:num w:numId="6">
    <w:abstractNumId w:val="30"/>
  </w:num>
  <w:num w:numId="7">
    <w:abstractNumId w:val="19"/>
  </w:num>
  <w:num w:numId="8">
    <w:abstractNumId w:val="15"/>
  </w:num>
  <w:num w:numId="9">
    <w:abstractNumId w:val="28"/>
  </w:num>
  <w:num w:numId="10">
    <w:abstractNumId w:val="11"/>
  </w:num>
  <w:num w:numId="11">
    <w:abstractNumId w:val="4"/>
  </w:num>
  <w:num w:numId="12">
    <w:abstractNumId w:val="6"/>
  </w:num>
  <w:num w:numId="13">
    <w:abstractNumId w:val="21"/>
  </w:num>
  <w:num w:numId="14">
    <w:abstractNumId w:val="5"/>
  </w:num>
  <w:num w:numId="15">
    <w:abstractNumId w:val="7"/>
  </w:num>
  <w:num w:numId="16">
    <w:abstractNumId w:val="10"/>
  </w:num>
  <w:num w:numId="17">
    <w:abstractNumId w:val="23"/>
  </w:num>
  <w:num w:numId="18">
    <w:abstractNumId w:val="29"/>
  </w:num>
  <w:num w:numId="19">
    <w:abstractNumId w:val="1"/>
  </w:num>
  <w:num w:numId="20">
    <w:abstractNumId w:val="25"/>
  </w:num>
  <w:num w:numId="21">
    <w:abstractNumId w:val="13"/>
  </w:num>
  <w:num w:numId="22">
    <w:abstractNumId w:val="14"/>
  </w:num>
  <w:num w:numId="23">
    <w:abstractNumId w:val="20"/>
  </w:num>
  <w:num w:numId="24">
    <w:abstractNumId w:val="17"/>
  </w:num>
  <w:num w:numId="25">
    <w:abstractNumId w:val="0"/>
  </w:num>
  <w:num w:numId="26">
    <w:abstractNumId w:val="18"/>
  </w:num>
  <w:num w:numId="27">
    <w:abstractNumId w:val="3"/>
  </w:num>
  <w:num w:numId="28">
    <w:abstractNumId w:val="27"/>
  </w:num>
  <w:num w:numId="29">
    <w:abstractNumId w:val="16"/>
  </w:num>
  <w:num w:numId="30">
    <w:abstractNumId w:val="22"/>
  </w:num>
  <w:num w:numId="31">
    <w:abstractNumId w:val="2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177B"/>
    <w:rsid w:val="00000E4C"/>
    <w:rsid w:val="000127F8"/>
    <w:rsid w:val="00020C43"/>
    <w:rsid w:val="00027970"/>
    <w:rsid w:val="000334BB"/>
    <w:rsid w:val="0003550C"/>
    <w:rsid w:val="00037BC8"/>
    <w:rsid w:val="00041C8C"/>
    <w:rsid w:val="00053AE7"/>
    <w:rsid w:val="000547E1"/>
    <w:rsid w:val="0005769F"/>
    <w:rsid w:val="00074B9E"/>
    <w:rsid w:val="00087DE9"/>
    <w:rsid w:val="000971D1"/>
    <w:rsid w:val="000A7C4B"/>
    <w:rsid w:val="000B0093"/>
    <w:rsid w:val="000B04E5"/>
    <w:rsid w:val="000C696D"/>
    <w:rsid w:val="000C6C38"/>
    <w:rsid w:val="000C708A"/>
    <w:rsid w:val="000C76C4"/>
    <w:rsid w:val="000C7AE0"/>
    <w:rsid w:val="000D0C6D"/>
    <w:rsid w:val="00104D49"/>
    <w:rsid w:val="001110F8"/>
    <w:rsid w:val="001164D9"/>
    <w:rsid w:val="00116A96"/>
    <w:rsid w:val="0012548C"/>
    <w:rsid w:val="00141984"/>
    <w:rsid w:val="00144741"/>
    <w:rsid w:val="0015253D"/>
    <w:rsid w:val="001650A0"/>
    <w:rsid w:val="001663AF"/>
    <w:rsid w:val="00185D01"/>
    <w:rsid w:val="001864A9"/>
    <w:rsid w:val="001A0E5C"/>
    <w:rsid w:val="001A7DB5"/>
    <w:rsid w:val="001B724E"/>
    <w:rsid w:val="001C043D"/>
    <w:rsid w:val="001C1868"/>
    <w:rsid w:val="001C2884"/>
    <w:rsid w:val="001D5E16"/>
    <w:rsid w:val="001E1FAE"/>
    <w:rsid w:val="001E6A47"/>
    <w:rsid w:val="001F783E"/>
    <w:rsid w:val="0020210A"/>
    <w:rsid w:val="0020292F"/>
    <w:rsid w:val="00205F34"/>
    <w:rsid w:val="00215304"/>
    <w:rsid w:val="00216F6D"/>
    <w:rsid w:val="002226FD"/>
    <w:rsid w:val="00230D2D"/>
    <w:rsid w:val="002366F1"/>
    <w:rsid w:val="00243C6D"/>
    <w:rsid w:val="0026732F"/>
    <w:rsid w:val="00280C43"/>
    <w:rsid w:val="002827C5"/>
    <w:rsid w:val="0028714A"/>
    <w:rsid w:val="0029146C"/>
    <w:rsid w:val="00294903"/>
    <w:rsid w:val="00296AA3"/>
    <w:rsid w:val="002A57D1"/>
    <w:rsid w:val="002B1F04"/>
    <w:rsid w:val="002B7FF2"/>
    <w:rsid w:val="002C262F"/>
    <w:rsid w:val="002D7A0C"/>
    <w:rsid w:val="002F39A4"/>
    <w:rsid w:val="00307D0B"/>
    <w:rsid w:val="0031474A"/>
    <w:rsid w:val="00315748"/>
    <w:rsid w:val="00327F90"/>
    <w:rsid w:val="00330638"/>
    <w:rsid w:val="00332759"/>
    <w:rsid w:val="003356E1"/>
    <w:rsid w:val="00340BEE"/>
    <w:rsid w:val="0034282D"/>
    <w:rsid w:val="003433F5"/>
    <w:rsid w:val="00350F84"/>
    <w:rsid w:val="00366D1C"/>
    <w:rsid w:val="003B3471"/>
    <w:rsid w:val="003C0375"/>
    <w:rsid w:val="003C557C"/>
    <w:rsid w:val="003D2ED0"/>
    <w:rsid w:val="003D67F9"/>
    <w:rsid w:val="003D7695"/>
    <w:rsid w:val="003E100D"/>
    <w:rsid w:val="003E125B"/>
    <w:rsid w:val="003F1505"/>
    <w:rsid w:val="003F4958"/>
    <w:rsid w:val="004128B5"/>
    <w:rsid w:val="00417BB1"/>
    <w:rsid w:val="00417FBD"/>
    <w:rsid w:val="004226C7"/>
    <w:rsid w:val="00423DEF"/>
    <w:rsid w:val="0042475D"/>
    <w:rsid w:val="0042788E"/>
    <w:rsid w:val="004326F2"/>
    <w:rsid w:val="004428BC"/>
    <w:rsid w:val="004434A5"/>
    <w:rsid w:val="00444475"/>
    <w:rsid w:val="00456FBE"/>
    <w:rsid w:val="00465604"/>
    <w:rsid w:val="004657BA"/>
    <w:rsid w:val="00465907"/>
    <w:rsid w:val="00471FFE"/>
    <w:rsid w:val="00472C80"/>
    <w:rsid w:val="00473890"/>
    <w:rsid w:val="00487131"/>
    <w:rsid w:val="004A584A"/>
    <w:rsid w:val="004B0A09"/>
    <w:rsid w:val="004B5748"/>
    <w:rsid w:val="004D2BC5"/>
    <w:rsid w:val="004D52B1"/>
    <w:rsid w:val="004D67A2"/>
    <w:rsid w:val="004D7F30"/>
    <w:rsid w:val="004E12C8"/>
    <w:rsid w:val="004E7FA1"/>
    <w:rsid w:val="004F6112"/>
    <w:rsid w:val="005064CA"/>
    <w:rsid w:val="005139BF"/>
    <w:rsid w:val="00532D78"/>
    <w:rsid w:val="00533D91"/>
    <w:rsid w:val="00541B52"/>
    <w:rsid w:val="005660C1"/>
    <w:rsid w:val="00572F24"/>
    <w:rsid w:val="00584AEE"/>
    <w:rsid w:val="005B4D53"/>
    <w:rsid w:val="005D61C1"/>
    <w:rsid w:val="005E7828"/>
    <w:rsid w:val="005F30E0"/>
    <w:rsid w:val="006066C1"/>
    <w:rsid w:val="006107F2"/>
    <w:rsid w:val="00612F51"/>
    <w:rsid w:val="00620425"/>
    <w:rsid w:val="006210AC"/>
    <w:rsid w:val="0062163D"/>
    <w:rsid w:val="00627286"/>
    <w:rsid w:val="00643DA6"/>
    <w:rsid w:val="0064744B"/>
    <w:rsid w:val="00671837"/>
    <w:rsid w:val="00674602"/>
    <w:rsid w:val="00683F0C"/>
    <w:rsid w:val="00685147"/>
    <w:rsid w:val="00691A61"/>
    <w:rsid w:val="006B081C"/>
    <w:rsid w:val="006B0899"/>
    <w:rsid w:val="006B38FB"/>
    <w:rsid w:val="006C75CF"/>
    <w:rsid w:val="006D7188"/>
    <w:rsid w:val="006E2924"/>
    <w:rsid w:val="006E3276"/>
    <w:rsid w:val="006E6528"/>
    <w:rsid w:val="006F3AF2"/>
    <w:rsid w:val="006F4DDE"/>
    <w:rsid w:val="0072382F"/>
    <w:rsid w:val="007246A3"/>
    <w:rsid w:val="0073060A"/>
    <w:rsid w:val="007316D5"/>
    <w:rsid w:val="007402D4"/>
    <w:rsid w:val="007636EB"/>
    <w:rsid w:val="00766652"/>
    <w:rsid w:val="0077058C"/>
    <w:rsid w:val="007745AC"/>
    <w:rsid w:val="00785561"/>
    <w:rsid w:val="00786980"/>
    <w:rsid w:val="00797D2E"/>
    <w:rsid w:val="007A54EA"/>
    <w:rsid w:val="007A5DEF"/>
    <w:rsid w:val="007A74C6"/>
    <w:rsid w:val="007B120A"/>
    <w:rsid w:val="007D3556"/>
    <w:rsid w:val="007D59C9"/>
    <w:rsid w:val="007E56CB"/>
    <w:rsid w:val="0081475D"/>
    <w:rsid w:val="008245B8"/>
    <w:rsid w:val="008246B0"/>
    <w:rsid w:val="0082777E"/>
    <w:rsid w:val="00831E0E"/>
    <w:rsid w:val="00850E84"/>
    <w:rsid w:val="008530FD"/>
    <w:rsid w:val="00857EEB"/>
    <w:rsid w:val="00892469"/>
    <w:rsid w:val="0089430E"/>
    <w:rsid w:val="008A38B8"/>
    <w:rsid w:val="008A5C7A"/>
    <w:rsid w:val="008A7D4B"/>
    <w:rsid w:val="008B1E9A"/>
    <w:rsid w:val="008B7569"/>
    <w:rsid w:val="008C3DBF"/>
    <w:rsid w:val="008C4093"/>
    <w:rsid w:val="008C76AD"/>
    <w:rsid w:val="008E244D"/>
    <w:rsid w:val="008F1CA9"/>
    <w:rsid w:val="008F66A6"/>
    <w:rsid w:val="008F6D5D"/>
    <w:rsid w:val="0090173D"/>
    <w:rsid w:val="0090439D"/>
    <w:rsid w:val="009065AE"/>
    <w:rsid w:val="009071E5"/>
    <w:rsid w:val="009121D6"/>
    <w:rsid w:val="0091608D"/>
    <w:rsid w:val="00932221"/>
    <w:rsid w:val="0096196B"/>
    <w:rsid w:val="0097789F"/>
    <w:rsid w:val="00980467"/>
    <w:rsid w:val="00981627"/>
    <w:rsid w:val="00990B74"/>
    <w:rsid w:val="009A10EC"/>
    <w:rsid w:val="009A5D32"/>
    <w:rsid w:val="009A6907"/>
    <w:rsid w:val="009C7236"/>
    <w:rsid w:val="009D40D3"/>
    <w:rsid w:val="009E7277"/>
    <w:rsid w:val="009F5809"/>
    <w:rsid w:val="00A05BA4"/>
    <w:rsid w:val="00A06C78"/>
    <w:rsid w:val="00A221CE"/>
    <w:rsid w:val="00A225AB"/>
    <w:rsid w:val="00A2267C"/>
    <w:rsid w:val="00A3064E"/>
    <w:rsid w:val="00A31188"/>
    <w:rsid w:val="00A33D8B"/>
    <w:rsid w:val="00A432E2"/>
    <w:rsid w:val="00A435F6"/>
    <w:rsid w:val="00A54058"/>
    <w:rsid w:val="00A57AF2"/>
    <w:rsid w:val="00A64059"/>
    <w:rsid w:val="00A66762"/>
    <w:rsid w:val="00A92DE3"/>
    <w:rsid w:val="00AA2EE0"/>
    <w:rsid w:val="00AA4A4D"/>
    <w:rsid w:val="00AB1CE0"/>
    <w:rsid w:val="00AB2651"/>
    <w:rsid w:val="00AB3604"/>
    <w:rsid w:val="00AB4043"/>
    <w:rsid w:val="00AB5C98"/>
    <w:rsid w:val="00AC2787"/>
    <w:rsid w:val="00AF6DCD"/>
    <w:rsid w:val="00B02816"/>
    <w:rsid w:val="00B02EAB"/>
    <w:rsid w:val="00B04ECC"/>
    <w:rsid w:val="00B1326F"/>
    <w:rsid w:val="00B15708"/>
    <w:rsid w:val="00B17FD2"/>
    <w:rsid w:val="00B20411"/>
    <w:rsid w:val="00B21BAA"/>
    <w:rsid w:val="00B24B4B"/>
    <w:rsid w:val="00B47466"/>
    <w:rsid w:val="00B519A6"/>
    <w:rsid w:val="00B55303"/>
    <w:rsid w:val="00B764AB"/>
    <w:rsid w:val="00B809E9"/>
    <w:rsid w:val="00B836A5"/>
    <w:rsid w:val="00B85331"/>
    <w:rsid w:val="00B87460"/>
    <w:rsid w:val="00B9075E"/>
    <w:rsid w:val="00B97050"/>
    <w:rsid w:val="00BA1C5F"/>
    <w:rsid w:val="00BA63A4"/>
    <w:rsid w:val="00BB3E23"/>
    <w:rsid w:val="00BC4AF6"/>
    <w:rsid w:val="00BC5959"/>
    <w:rsid w:val="00BD751B"/>
    <w:rsid w:val="00BE62F1"/>
    <w:rsid w:val="00BF020D"/>
    <w:rsid w:val="00BF257D"/>
    <w:rsid w:val="00C17C04"/>
    <w:rsid w:val="00C23872"/>
    <w:rsid w:val="00C23900"/>
    <w:rsid w:val="00C25AFA"/>
    <w:rsid w:val="00C34EAC"/>
    <w:rsid w:val="00C35C7A"/>
    <w:rsid w:val="00C40B87"/>
    <w:rsid w:val="00C40D1F"/>
    <w:rsid w:val="00C46F9C"/>
    <w:rsid w:val="00C523B4"/>
    <w:rsid w:val="00C627DB"/>
    <w:rsid w:val="00C64A48"/>
    <w:rsid w:val="00C7245C"/>
    <w:rsid w:val="00C92FC0"/>
    <w:rsid w:val="00C9669B"/>
    <w:rsid w:val="00CC0FA5"/>
    <w:rsid w:val="00CD02FB"/>
    <w:rsid w:val="00CD6E58"/>
    <w:rsid w:val="00CE0E0D"/>
    <w:rsid w:val="00CE495A"/>
    <w:rsid w:val="00CE7131"/>
    <w:rsid w:val="00CF6295"/>
    <w:rsid w:val="00D1071A"/>
    <w:rsid w:val="00D11FBC"/>
    <w:rsid w:val="00D139D1"/>
    <w:rsid w:val="00D24623"/>
    <w:rsid w:val="00D27E00"/>
    <w:rsid w:val="00D30254"/>
    <w:rsid w:val="00D34AFE"/>
    <w:rsid w:val="00D3527E"/>
    <w:rsid w:val="00D36975"/>
    <w:rsid w:val="00D5043A"/>
    <w:rsid w:val="00D50810"/>
    <w:rsid w:val="00D741C2"/>
    <w:rsid w:val="00D75EAE"/>
    <w:rsid w:val="00D87AC1"/>
    <w:rsid w:val="00D9665F"/>
    <w:rsid w:val="00DA0C63"/>
    <w:rsid w:val="00DA2C17"/>
    <w:rsid w:val="00DB091C"/>
    <w:rsid w:val="00DB35EA"/>
    <w:rsid w:val="00DD04D8"/>
    <w:rsid w:val="00DD1819"/>
    <w:rsid w:val="00DE6086"/>
    <w:rsid w:val="00DF34CE"/>
    <w:rsid w:val="00DF4E94"/>
    <w:rsid w:val="00E065C5"/>
    <w:rsid w:val="00E20FD7"/>
    <w:rsid w:val="00E30B58"/>
    <w:rsid w:val="00E32ABB"/>
    <w:rsid w:val="00E3729C"/>
    <w:rsid w:val="00E421ED"/>
    <w:rsid w:val="00E43D2C"/>
    <w:rsid w:val="00E61EE7"/>
    <w:rsid w:val="00E63C00"/>
    <w:rsid w:val="00E715B5"/>
    <w:rsid w:val="00E85C50"/>
    <w:rsid w:val="00E87234"/>
    <w:rsid w:val="00EA2719"/>
    <w:rsid w:val="00EA40E5"/>
    <w:rsid w:val="00EA5798"/>
    <w:rsid w:val="00EB4440"/>
    <w:rsid w:val="00ED0969"/>
    <w:rsid w:val="00EE487D"/>
    <w:rsid w:val="00EE6BC8"/>
    <w:rsid w:val="00EF6764"/>
    <w:rsid w:val="00F109D0"/>
    <w:rsid w:val="00F17DBA"/>
    <w:rsid w:val="00F331D6"/>
    <w:rsid w:val="00F41416"/>
    <w:rsid w:val="00F56BDC"/>
    <w:rsid w:val="00F61317"/>
    <w:rsid w:val="00F631C3"/>
    <w:rsid w:val="00F7779E"/>
    <w:rsid w:val="00F8177B"/>
    <w:rsid w:val="00FB4FB3"/>
    <w:rsid w:val="00FB6EBB"/>
    <w:rsid w:val="00FC787F"/>
    <w:rsid w:val="00FD3EA6"/>
    <w:rsid w:val="00FD7857"/>
    <w:rsid w:val="00FF10E0"/>
    <w:rsid w:val="00FF39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177B"/>
    <w:pPr>
      <w:ind w:left="720"/>
      <w:contextualSpacing/>
    </w:pPr>
  </w:style>
  <w:style w:type="paragraph" w:styleId="Header">
    <w:name w:val="header"/>
    <w:basedOn w:val="Normal"/>
    <w:link w:val="HeaderChar"/>
    <w:uiPriority w:val="99"/>
    <w:unhideWhenUsed/>
    <w:rsid w:val="00465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7BA"/>
  </w:style>
  <w:style w:type="paragraph" w:styleId="Footer">
    <w:name w:val="footer"/>
    <w:basedOn w:val="Normal"/>
    <w:link w:val="FooterChar"/>
    <w:uiPriority w:val="99"/>
    <w:unhideWhenUsed/>
    <w:rsid w:val="00465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7BA"/>
  </w:style>
  <w:style w:type="paragraph" w:styleId="BalloonText">
    <w:name w:val="Balloon Text"/>
    <w:basedOn w:val="Normal"/>
    <w:link w:val="BalloonTextChar"/>
    <w:uiPriority w:val="99"/>
    <w:semiHidden/>
    <w:unhideWhenUsed/>
    <w:rsid w:val="00CD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2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5</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185</cp:revision>
  <cp:lastPrinted>2017-10-19T10:49:00Z</cp:lastPrinted>
  <dcterms:created xsi:type="dcterms:W3CDTF">2017-07-03T08:42:00Z</dcterms:created>
  <dcterms:modified xsi:type="dcterms:W3CDTF">2017-10-19T10:49:00Z</dcterms:modified>
</cp:coreProperties>
</file>