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D0" w:rsidRPr="009C1A3A" w:rsidRDefault="003D2ED0" w:rsidP="00D32D78">
      <w:pPr>
        <w:spacing w:after="0" w:line="240" w:lineRule="auto"/>
        <w:ind w:firstLine="284"/>
        <w:rPr>
          <w:rFonts w:cs="Times New Roman"/>
          <w:b/>
          <w:sz w:val="26"/>
          <w:szCs w:val="26"/>
        </w:rPr>
      </w:pPr>
      <w:r w:rsidRPr="009C1A3A">
        <w:rPr>
          <w:rFonts w:cs="Times New Roman"/>
          <w:sz w:val="26"/>
          <w:szCs w:val="26"/>
        </w:rPr>
        <w:t>SỞ Y TẾ QUẢNG NGÃI</w:t>
      </w:r>
      <w:r>
        <w:rPr>
          <w:rFonts w:cs="Times New Roman"/>
          <w:b/>
          <w:sz w:val="26"/>
          <w:szCs w:val="26"/>
        </w:rPr>
        <w:tab/>
      </w:r>
      <w:r w:rsidRPr="009C1A3A">
        <w:rPr>
          <w:rFonts w:cs="Times New Roman"/>
          <w:b/>
          <w:sz w:val="26"/>
          <w:szCs w:val="26"/>
        </w:rPr>
        <w:t>CỘNG HÒA XÃ HỘI CHỦ NGHĨA VIỆT NAM</w:t>
      </w:r>
    </w:p>
    <w:p w:rsidR="003D2ED0" w:rsidRPr="009C1A3A" w:rsidRDefault="003D2ED0" w:rsidP="00D32D78">
      <w:pPr>
        <w:spacing w:after="0" w:line="240" w:lineRule="auto"/>
        <w:rPr>
          <w:rFonts w:cs="Times New Roman"/>
          <w:b/>
          <w:sz w:val="26"/>
          <w:szCs w:val="26"/>
        </w:rPr>
      </w:pPr>
      <w:r w:rsidRPr="009C1A3A">
        <w:rPr>
          <w:rFonts w:cs="Times New Roman"/>
          <w:b/>
          <w:sz w:val="26"/>
          <w:szCs w:val="26"/>
        </w:rPr>
        <w:t xml:space="preserve">BỆNH VIỆN SẢN </w:t>
      </w:r>
      <w:r w:rsidR="001A0E5C">
        <w:rPr>
          <w:rFonts w:cs="Times New Roman"/>
          <w:b/>
          <w:sz w:val="26"/>
          <w:szCs w:val="26"/>
          <w:lang w:val="vi-VN"/>
        </w:rPr>
        <w:t>-</w:t>
      </w:r>
      <w:r w:rsidRPr="009C1A3A">
        <w:rPr>
          <w:rFonts w:cs="Times New Roman"/>
          <w:b/>
          <w:sz w:val="26"/>
          <w:szCs w:val="26"/>
        </w:rPr>
        <w:t xml:space="preserve"> NHI TỈNH</w:t>
      </w:r>
      <w:r>
        <w:rPr>
          <w:rFonts w:cs="Times New Roman"/>
          <w:b/>
          <w:sz w:val="26"/>
          <w:szCs w:val="26"/>
        </w:rPr>
        <w:tab/>
      </w:r>
      <w:r>
        <w:rPr>
          <w:rFonts w:cs="Times New Roman"/>
          <w:b/>
          <w:sz w:val="26"/>
          <w:szCs w:val="26"/>
        </w:rPr>
        <w:tab/>
      </w:r>
      <w:r w:rsidRPr="005416E5">
        <w:rPr>
          <w:rFonts w:cs="Times New Roman"/>
          <w:b/>
          <w:szCs w:val="28"/>
        </w:rPr>
        <w:t xml:space="preserve">      Độc lập – Tự do – Hạnh phúc</w:t>
      </w:r>
    </w:p>
    <w:p w:rsidR="00D32D78" w:rsidRDefault="00572020" w:rsidP="00774A5E">
      <w:pPr>
        <w:spacing w:after="120"/>
        <w:ind w:firstLine="567"/>
        <w:jc w:val="center"/>
        <w:rPr>
          <w:rFonts w:cs="Times New Roman"/>
          <w:b/>
          <w:sz w:val="32"/>
          <w:szCs w:val="32"/>
        </w:rPr>
      </w:pPr>
      <w:r>
        <w:rPr>
          <w:rFonts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254.45pt;margin-top:1.45pt;width:143pt;height:0;z-index:251656704" o:connectortype="straight"/>
        </w:pict>
      </w:r>
      <w:r>
        <w:rPr>
          <w:rFonts w:cs="Times New Roman"/>
          <w:b/>
          <w:noProof/>
          <w:sz w:val="26"/>
          <w:szCs w:val="26"/>
        </w:rPr>
        <w:pict>
          <v:shape id="_x0000_s1029" type="#_x0000_t32" style="position:absolute;left:0;text-align:left;margin-left:31.45pt;margin-top:0;width:86pt;height:0;z-index:251657728" o:connectortype="straight"/>
        </w:pict>
      </w:r>
    </w:p>
    <w:p w:rsidR="003D2ED0" w:rsidRPr="00EC3F51" w:rsidRDefault="003D2ED0" w:rsidP="00774A5E">
      <w:pPr>
        <w:spacing w:after="0" w:line="240" w:lineRule="auto"/>
        <w:jc w:val="center"/>
        <w:rPr>
          <w:rFonts w:cs="Times New Roman"/>
          <w:b/>
          <w:sz w:val="32"/>
          <w:szCs w:val="32"/>
        </w:rPr>
      </w:pPr>
      <w:r w:rsidRPr="00EC3F51">
        <w:rPr>
          <w:rFonts w:cs="Times New Roman"/>
          <w:b/>
          <w:sz w:val="32"/>
          <w:szCs w:val="32"/>
        </w:rPr>
        <w:t xml:space="preserve">QUY CHẾ </w:t>
      </w:r>
      <w:r w:rsidR="00457367">
        <w:rPr>
          <w:rFonts w:cs="Times New Roman"/>
          <w:b/>
          <w:sz w:val="32"/>
          <w:szCs w:val="32"/>
        </w:rPr>
        <w:t>LƯU TRỮ HỒ SƠ BỆNH ÁN</w:t>
      </w:r>
    </w:p>
    <w:p w:rsidR="003D2ED0" w:rsidRPr="00480264" w:rsidRDefault="003D2ED0" w:rsidP="00774A5E">
      <w:pPr>
        <w:pStyle w:val="ListParagraph"/>
        <w:spacing w:after="0" w:line="240" w:lineRule="auto"/>
        <w:ind w:left="0"/>
        <w:jc w:val="center"/>
        <w:rPr>
          <w:rFonts w:cs="Times New Roman"/>
          <w:i/>
          <w:szCs w:val="28"/>
        </w:rPr>
      </w:pPr>
      <w:r w:rsidRPr="00480264">
        <w:rPr>
          <w:rFonts w:cs="Times New Roman"/>
          <w:i/>
          <w:szCs w:val="28"/>
        </w:rPr>
        <w:t>(Ban hành kèm theo Quyết định số ...../QĐ-BVSN ngày ...../...../2017</w:t>
      </w:r>
    </w:p>
    <w:p w:rsidR="003D2ED0" w:rsidRDefault="003D2ED0" w:rsidP="00774A5E">
      <w:pPr>
        <w:pStyle w:val="ListParagraph"/>
        <w:spacing w:after="0" w:line="240" w:lineRule="auto"/>
        <w:ind w:left="0"/>
        <w:jc w:val="center"/>
        <w:rPr>
          <w:rFonts w:cs="Times New Roman"/>
          <w:i/>
          <w:szCs w:val="28"/>
        </w:rPr>
      </w:pPr>
      <w:r w:rsidRPr="00480264">
        <w:rPr>
          <w:rFonts w:cs="Times New Roman"/>
          <w:i/>
          <w:szCs w:val="28"/>
        </w:rPr>
        <w:t>của Giám đốc Bệnh viện Sản Nhi tỉnh Quảng Ngãi)</w:t>
      </w:r>
    </w:p>
    <w:p w:rsidR="009C6AEC" w:rsidRDefault="009C6AEC" w:rsidP="00DF3845">
      <w:pPr>
        <w:spacing w:before="120" w:after="0" w:line="240" w:lineRule="auto"/>
        <w:ind w:firstLine="567"/>
        <w:rPr>
          <w:b/>
          <w:szCs w:val="28"/>
        </w:rPr>
      </w:pPr>
    </w:p>
    <w:p w:rsidR="00F8177B" w:rsidRPr="00457367" w:rsidRDefault="00F8177B" w:rsidP="003D5680">
      <w:pPr>
        <w:spacing w:before="120" w:after="120" w:line="300" w:lineRule="exact"/>
        <w:ind w:firstLine="567"/>
        <w:rPr>
          <w:b/>
          <w:szCs w:val="28"/>
        </w:rPr>
      </w:pPr>
      <w:r w:rsidRPr="00457367">
        <w:rPr>
          <w:b/>
          <w:szCs w:val="28"/>
        </w:rPr>
        <w:t>Điề</w:t>
      </w:r>
      <w:r w:rsidR="003D2ED0" w:rsidRPr="00457367">
        <w:rPr>
          <w:b/>
          <w:szCs w:val="28"/>
        </w:rPr>
        <w:t xml:space="preserve">u 1. </w:t>
      </w:r>
      <w:r w:rsidRPr="00457367">
        <w:rPr>
          <w:b/>
          <w:szCs w:val="28"/>
        </w:rPr>
        <w:t>Mục đích</w:t>
      </w:r>
    </w:p>
    <w:p w:rsidR="00F8177B" w:rsidRPr="00457367" w:rsidRDefault="00F8177B" w:rsidP="003D5680">
      <w:pPr>
        <w:spacing w:before="120" w:after="120" w:line="300" w:lineRule="exact"/>
        <w:ind w:firstLine="567"/>
        <w:rPr>
          <w:szCs w:val="28"/>
        </w:rPr>
      </w:pPr>
      <w:r w:rsidRPr="00457367">
        <w:rPr>
          <w:szCs w:val="28"/>
        </w:rPr>
        <w:t xml:space="preserve">Quy định thống nhất </w:t>
      </w:r>
      <w:r w:rsidR="0015253D" w:rsidRPr="00457367">
        <w:rPr>
          <w:szCs w:val="28"/>
        </w:rPr>
        <w:t>quá trình</w:t>
      </w:r>
      <w:r w:rsidRPr="00457367">
        <w:rPr>
          <w:szCs w:val="28"/>
        </w:rPr>
        <w:t xml:space="preserve"> </w:t>
      </w:r>
      <w:r w:rsidR="00457367" w:rsidRPr="00457367">
        <w:rPr>
          <w:szCs w:val="28"/>
        </w:rPr>
        <w:t xml:space="preserve">lưu trữ hồ sơ bệnh án theo đúng quy định của pháp luật </w:t>
      </w:r>
      <w:r w:rsidR="009A172D">
        <w:rPr>
          <w:szCs w:val="28"/>
        </w:rPr>
        <w:t>v</w:t>
      </w:r>
      <w:r w:rsidR="00457367" w:rsidRPr="00457367">
        <w:rPr>
          <w:szCs w:val="28"/>
        </w:rPr>
        <w:t>ề lưu trữ</w:t>
      </w:r>
      <w:r w:rsidR="009A172D">
        <w:rPr>
          <w:szCs w:val="28"/>
        </w:rPr>
        <w:t>.</w:t>
      </w:r>
    </w:p>
    <w:p w:rsidR="00F8177B" w:rsidRPr="00457367" w:rsidRDefault="00F8177B" w:rsidP="003D5680">
      <w:pPr>
        <w:spacing w:before="120" w:after="120" w:line="300" w:lineRule="exact"/>
        <w:ind w:firstLine="567"/>
        <w:rPr>
          <w:b/>
          <w:szCs w:val="28"/>
        </w:rPr>
      </w:pPr>
      <w:r w:rsidRPr="00457367">
        <w:rPr>
          <w:b/>
          <w:szCs w:val="28"/>
        </w:rPr>
        <w:t>Điề</w:t>
      </w:r>
      <w:r w:rsidR="00DB35EA" w:rsidRPr="00457367">
        <w:rPr>
          <w:b/>
          <w:szCs w:val="28"/>
        </w:rPr>
        <w:t xml:space="preserve">u 2. </w:t>
      </w:r>
      <w:r w:rsidRPr="00457367">
        <w:rPr>
          <w:b/>
          <w:szCs w:val="28"/>
        </w:rPr>
        <w:t>Quy định chung</w:t>
      </w:r>
    </w:p>
    <w:p w:rsidR="00457367" w:rsidRPr="00457367" w:rsidRDefault="00465907" w:rsidP="003D5680">
      <w:pPr>
        <w:shd w:val="clear" w:color="auto" w:fill="FFFFFF"/>
        <w:spacing w:before="120" w:after="120" w:line="300" w:lineRule="exact"/>
        <w:ind w:firstLine="567"/>
        <w:rPr>
          <w:rFonts w:eastAsia="Times New Roman" w:cs="Times New Roman"/>
          <w:szCs w:val="28"/>
        </w:rPr>
      </w:pPr>
      <w:r w:rsidRPr="00457367">
        <w:rPr>
          <w:szCs w:val="28"/>
        </w:rPr>
        <w:t>1</w:t>
      </w:r>
      <w:r w:rsidR="00457367" w:rsidRPr="00457367">
        <w:rPr>
          <w:rFonts w:eastAsia="Times New Roman" w:cs="Times New Roman"/>
          <w:szCs w:val="28"/>
        </w:rPr>
        <w:t>. Hồ sơ bệnh án là tài liệu quan trọng phải được giữ gìn, bảo quản tốt theo đúng qu</w:t>
      </w:r>
      <w:r w:rsidR="009A172D">
        <w:rPr>
          <w:rFonts w:eastAsia="Times New Roman" w:cs="Times New Roman"/>
          <w:szCs w:val="28"/>
        </w:rPr>
        <w:t>y định của pháp luật về lưu trữ.</w:t>
      </w:r>
    </w:p>
    <w:p w:rsidR="00457367" w:rsidRPr="00457367" w:rsidRDefault="00457367" w:rsidP="003D5680">
      <w:pPr>
        <w:shd w:val="clear" w:color="auto" w:fill="FFFFFF"/>
        <w:spacing w:before="120" w:after="120" w:line="300" w:lineRule="exact"/>
        <w:ind w:firstLine="567"/>
        <w:rPr>
          <w:rFonts w:eastAsia="Times New Roman" w:cs="Times New Roman"/>
          <w:szCs w:val="28"/>
        </w:rPr>
      </w:pPr>
      <w:r w:rsidRPr="00457367">
        <w:rPr>
          <w:rFonts w:eastAsia="Times New Roman" w:cs="Times New Roman"/>
          <w:szCs w:val="28"/>
        </w:rPr>
        <w:t>2. Hồ sơ bệnh án nội trú, ngoại trú, chuyển viện và tử vong phải được hoàn chỉnh các thủ tục hành chính theo quy chế vào viện</w:t>
      </w:r>
      <w:r w:rsidR="009A172D">
        <w:rPr>
          <w:rFonts w:eastAsia="Times New Roman" w:cs="Times New Roman"/>
          <w:szCs w:val="28"/>
        </w:rPr>
        <w:t>,</w:t>
      </w:r>
      <w:r w:rsidRPr="00457367">
        <w:rPr>
          <w:rFonts w:eastAsia="Times New Roman" w:cs="Times New Roman"/>
          <w:szCs w:val="28"/>
        </w:rPr>
        <w:t xml:space="preserve"> chuyển khoa</w:t>
      </w:r>
      <w:r w:rsidR="009A172D">
        <w:rPr>
          <w:rFonts w:eastAsia="Times New Roman" w:cs="Times New Roman"/>
          <w:szCs w:val="28"/>
        </w:rPr>
        <w:t>,</w:t>
      </w:r>
      <w:r w:rsidRPr="00457367">
        <w:rPr>
          <w:rFonts w:eastAsia="Times New Roman" w:cs="Times New Roman"/>
          <w:szCs w:val="28"/>
        </w:rPr>
        <w:t xml:space="preserve"> chuyển viện</w:t>
      </w:r>
      <w:r w:rsidR="009A172D">
        <w:rPr>
          <w:rFonts w:eastAsia="Times New Roman" w:cs="Times New Roman"/>
          <w:szCs w:val="28"/>
        </w:rPr>
        <w:t>,</w:t>
      </w:r>
      <w:r w:rsidRPr="00457367">
        <w:rPr>
          <w:rFonts w:eastAsia="Times New Roman" w:cs="Times New Roman"/>
          <w:szCs w:val="28"/>
        </w:rPr>
        <w:t xml:space="preserve"> ra viện sau đó chuyển đến phòng </w:t>
      </w:r>
      <w:r w:rsidR="00517A7A">
        <w:rPr>
          <w:rFonts w:eastAsia="Times New Roman" w:cs="Times New Roman"/>
          <w:szCs w:val="28"/>
        </w:rPr>
        <w:t>K</w:t>
      </w:r>
      <w:r w:rsidRPr="00457367">
        <w:rPr>
          <w:rFonts w:eastAsia="Times New Roman" w:cs="Times New Roman"/>
          <w:szCs w:val="28"/>
        </w:rPr>
        <w:t xml:space="preserve">ế hoạch </w:t>
      </w:r>
      <w:r w:rsidR="00517A7A">
        <w:rPr>
          <w:rFonts w:eastAsia="Times New Roman" w:cs="Times New Roman"/>
          <w:szCs w:val="28"/>
        </w:rPr>
        <w:t>- Chỉ đạo tuyến &amp; Quản lý chất lượng</w:t>
      </w:r>
      <w:r w:rsidRPr="00457367">
        <w:rPr>
          <w:rFonts w:eastAsia="Times New Roman" w:cs="Times New Roman"/>
          <w:szCs w:val="28"/>
        </w:rPr>
        <w:t xml:space="preserve"> lưu trữ theo quy định.</w:t>
      </w:r>
    </w:p>
    <w:p w:rsidR="00457367" w:rsidRPr="00457367" w:rsidRDefault="00457367" w:rsidP="003D5680">
      <w:pPr>
        <w:shd w:val="clear" w:color="auto" w:fill="FFFFFF"/>
        <w:spacing w:before="120" w:after="120" w:line="300" w:lineRule="exact"/>
        <w:ind w:firstLine="567"/>
        <w:rPr>
          <w:rFonts w:eastAsia="Times New Roman" w:cs="Times New Roman"/>
          <w:szCs w:val="28"/>
        </w:rPr>
      </w:pPr>
      <w:r w:rsidRPr="00457367">
        <w:rPr>
          <w:rFonts w:eastAsia="Times New Roman" w:cs="Times New Roman"/>
          <w:szCs w:val="28"/>
        </w:rPr>
        <w:t>3. Việc khai thác sử dụng hồ sơ bệnh án phải theo đúng quy định.</w:t>
      </w:r>
    </w:p>
    <w:p w:rsidR="00F8177B" w:rsidRPr="002A69E3" w:rsidRDefault="00F8177B" w:rsidP="003D5680">
      <w:pPr>
        <w:pStyle w:val="ListParagraph"/>
        <w:spacing w:before="120" w:after="120" w:line="300" w:lineRule="exact"/>
        <w:ind w:left="0" w:firstLine="567"/>
        <w:rPr>
          <w:b/>
          <w:szCs w:val="28"/>
        </w:rPr>
      </w:pPr>
      <w:r w:rsidRPr="002A69E3">
        <w:rPr>
          <w:b/>
          <w:szCs w:val="28"/>
        </w:rPr>
        <w:t>Điề</w:t>
      </w:r>
      <w:r w:rsidR="00831E0E" w:rsidRPr="002A69E3">
        <w:rPr>
          <w:b/>
          <w:szCs w:val="28"/>
        </w:rPr>
        <w:t xml:space="preserve">u 3. </w:t>
      </w:r>
      <w:r w:rsidRPr="002A69E3">
        <w:rPr>
          <w:b/>
          <w:szCs w:val="28"/>
        </w:rPr>
        <w:t>Quy định cụ thể</w:t>
      </w:r>
    </w:p>
    <w:p w:rsidR="00BA70C0" w:rsidRPr="002A69E3" w:rsidRDefault="00BA70C0" w:rsidP="003D5680">
      <w:pPr>
        <w:pStyle w:val="ListParagraph"/>
        <w:numPr>
          <w:ilvl w:val="0"/>
          <w:numId w:val="26"/>
        </w:numPr>
        <w:spacing w:before="120" w:after="120" w:line="300" w:lineRule="exact"/>
        <w:ind w:left="851" w:hanging="284"/>
        <w:rPr>
          <w:szCs w:val="28"/>
        </w:rPr>
      </w:pPr>
      <w:r w:rsidRPr="002A69E3">
        <w:rPr>
          <w:rFonts w:eastAsia="Times New Roman" w:cs="Times New Roman"/>
          <w:b/>
          <w:bCs/>
          <w:szCs w:val="28"/>
        </w:rPr>
        <w:t>Lưu trữ hồ sơ bệnh án</w:t>
      </w:r>
    </w:p>
    <w:p w:rsidR="00BA70C0" w:rsidRPr="002A69E3" w:rsidRDefault="00BA70C0" w:rsidP="003D5680">
      <w:pPr>
        <w:spacing w:before="120" w:after="120" w:line="300" w:lineRule="exact"/>
        <w:ind w:left="567"/>
        <w:rPr>
          <w:szCs w:val="28"/>
        </w:rPr>
      </w:pPr>
      <w:r w:rsidRPr="002A69E3">
        <w:rPr>
          <w:rFonts w:eastAsia="Times New Roman" w:cs="Times New Roman"/>
          <w:szCs w:val="28"/>
        </w:rPr>
        <w:t>a. Đăng ký lưu trữ:</w:t>
      </w:r>
    </w:p>
    <w:p w:rsidR="00BA70C0" w:rsidRPr="002A69E3" w:rsidRDefault="00BA70C0" w:rsidP="003D5680">
      <w:pPr>
        <w:shd w:val="clear" w:color="auto" w:fill="FFFFFF"/>
        <w:spacing w:before="120" w:after="120" w:line="300" w:lineRule="exact"/>
        <w:ind w:firstLine="567"/>
        <w:rPr>
          <w:rFonts w:eastAsia="Times New Roman" w:cs="Times New Roman"/>
          <w:szCs w:val="28"/>
        </w:rPr>
      </w:pPr>
      <w:r w:rsidRPr="002A69E3">
        <w:rPr>
          <w:rFonts w:eastAsia="Times New Roman" w:cs="Times New Roman"/>
          <w:szCs w:val="28"/>
        </w:rPr>
        <w:t xml:space="preserve">- Người bệnh ra viện trong 24 giờ, khoa phải hoàn chỉnh các thủ tục hành chính của hồ sơ bệnh án theo quy chế, chuyển đến phòng </w:t>
      </w:r>
      <w:r w:rsidR="007B3678">
        <w:rPr>
          <w:rFonts w:eastAsia="Times New Roman" w:cs="Times New Roman"/>
          <w:szCs w:val="28"/>
        </w:rPr>
        <w:t>K</w:t>
      </w:r>
      <w:r w:rsidR="007B3678" w:rsidRPr="00457367">
        <w:rPr>
          <w:rFonts w:eastAsia="Times New Roman" w:cs="Times New Roman"/>
          <w:szCs w:val="28"/>
        </w:rPr>
        <w:t xml:space="preserve">ế hoạch </w:t>
      </w:r>
      <w:r w:rsidR="007B3678">
        <w:rPr>
          <w:rFonts w:eastAsia="Times New Roman" w:cs="Times New Roman"/>
          <w:szCs w:val="28"/>
        </w:rPr>
        <w:t>- Chỉ đạo tuyến &amp; Quản lý chất lượng</w:t>
      </w:r>
      <w:r w:rsidRPr="002A69E3">
        <w:rPr>
          <w:rFonts w:eastAsia="Times New Roman" w:cs="Times New Roman"/>
          <w:szCs w:val="28"/>
        </w:rPr>
        <w:t>.</w:t>
      </w:r>
    </w:p>
    <w:p w:rsidR="00BA70C0" w:rsidRPr="00520E70" w:rsidRDefault="00BA70C0" w:rsidP="003D5680">
      <w:pPr>
        <w:shd w:val="clear" w:color="auto" w:fill="FFFFFF"/>
        <w:spacing w:before="120" w:after="120" w:line="300" w:lineRule="exact"/>
        <w:ind w:firstLine="567"/>
        <w:rPr>
          <w:rFonts w:eastAsia="Times New Roman" w:cs="Times New Roman"/>
          <w:szCs w:val="28"/>
        </w:rPr>
      </w:pPr>
      <w:r w:rsidRPr="00520E70">
        <w:rPr>
          <w:rFonts w:eastAsia="Times New Roman" w:cs="Times New Roman"/>
          <w:szCs w:val="28"/>
        </w:rPr>
        <w:t xml:space="preserve">- </w:t>
      </w:r>
      <w:r w:rsidR="007B3678" w:rsidRPr="00520E70">
        <w:rPr>
          <w:rFonts w:eastAsia="Times New Roman" w:cs="Times New Roman"/>
          <w:szCs w:val="28"/>
        </w:rPr>
        <w:t xml:space="preserve">Kế hoạch - Chỉ đạo tuyến &amp; Quản lý chất lượng </w:t>
      </w:r>
      <w:r w:rsidRPr="00520E70">
        <w:rPr>
          <w:rFonts w:eastAsia="Times New Roman" w:cs="Times New Roman"/>
          <w:szCs w:val="28"/>
        </w:rPr>
        <w:t xml:space="preserve">kiểm tra việc thực hiện quy chế hồ sơ bệnh án của khoa trình </w:t>
      </w:r>
      <w:r w:rsidR="007B3678" w:rsidRPr="00520E70">
        <w:rPr>
          <w:rFonts w:eastAsia="Times New Roman" w:cs="Times New Roman"/>
          <w:szCs w:val="28"/>
        </w:rPr>
        <w:t>G</w:t>
      </w:r>
      <w:r w:rsidRPr="00520E70">
        <w:rPr>
          <w:rFonts w:eastAsia="Times New Roman" w:cs="Times New Roman"/>
          <w:szCs w:val="28"/>
        </w:rPr>
        <w:t>iám đốc ký duyệt và chuyển lưu trữ.</w:t>
      </w:r>
    </w:p>
    <w:p w:rsidR="00BA70C0" w:rsidRPr="00520E70" w:rsidRDefault="00BA70C0" w:rsidP="003D5680">
      <w:pPr>
        <w:shd w:val="clear" w:color="auto" w:fill="FFFFFF"/>
        <w:spacing w:before="120" w:after="120" w:line="300" w:lineRule="exact"/>
        <w:ind w:firstLine="567"/>
        <w:rPr>
          <w:rFonts w:eastAsia="Times New Roman" w:cs="Times New Roman"/>
          <w:szCs w:val="28"/>
        </w:rPr>
      </w:pPr>
      <w:r w:rsidRPr="00520E70">
        <w:rPr>
          <w:rFonts w:eastAsia="Times New Roman" w:cs="Times New Roman"/>
          <w:szCs w:val="28"/>
        </w:rPr>
        <w:t>- Hồ sơ bệnh án nội trú, ngoại trú lưu trữ ít nhất 10 năm.</w:t>
      </w:r>
    </w:p>
    <w:p w:rsidR="00BA70C0" w:rsidRPr="00520E70" w:rsidRDefault="00BA70C0" w:rsidP="003D5680">
      <w:pPr>
        <w:shd w:val="clear" w:color="auto" w:fill="FFFFFF"/>
        <w:spacing w:before="120" w:after="120" w:line="300" w:lineRule="exact"/>
        <w:ind w:firstLine="567"/>
        <w:rPr>
          <w:rFonts w:eastAsia="Times New Roman" w:cs="Times New Roman"/>
          <w:szCs w:val="28"/>
        </w:rPr>
      </w:pPr>
      <w:r w:rsidRPr="00520E70">
        <w:rPr>
          <w:rFonts w:eastAsia="Times New Roman" w:cs="Times New Roman"/>
          <w:szCs w:val="28"/>
        </w:rPr>
        <w:t>- Hồ sơ bệnh án tai nạn lao động, tai nạn sinh hoạt lưu trữ ít nhất 15 năm.</w:t>
      </w:r>
    </w:p>
    <w:p w:rsidR="00BA70C0" w:rsidRPr="00520E70" w:rsidRDefault="00BA70C0" w:rsidP="003D5680">
      <w:pPr>
        <w:shd w:val="clear" w:color="auto" w:fill="FFFFFF"/>
        <w:spacing w:before="120" w:after="120" w:line="300" w:lineRule="exact"/>
        <w:ind w:firstLine="567"/>
        <w:rPr>
          <w:rFonts w:eastAsia="Times New Roman" w:cs="Times New Roman"/>
          <w:szCs w:val="28"/>
        </w:rPr>
      </w:pPr>
      <w:r w:rsidRPr="00520E70">
        <w:rPr>
          <w:rFonts w:eastAsia="Times New Roman" w:cs="Times New Roman"/>
          <w:szCs w:val="28"/>
        </w:rPr>
        <w:t xml:space="preserve">- Hồ sơ bệnh án </w:t>
      </w:r>
      <w:r w:rsidR="00520E70" w:rsidRPr="00520E70">
        <w:rPr>
          <w:szCs w:val="28"/>
        </w:rPr>
        <w:t>đối với người bệnh tâm thần</w:t>
      </w:r>
      <w:r w:rsidR="00520E70" w:rsidRPr="00520E70">
        <w:rPr>
          <w:rFonts w:eastAsia="Times New Roman" w:cs="Times New Roman"/>
          <w:szCs w:val="28"/>
        </w:rPr>
        <w:t xml:space="preserve"> ,</w:t>
      </w:r>
      <w:r w:rsidRPr="00520E70">
        <w:rPr>
          <w:rFonts w:eastAsia="Times New Roman" w:cs="Times New Roman"/>
          <w:szCs w:val="28"/>
        </w:rPr>
        <w:t>người bệnh tử vong lưu trữ ít nhất 20 năm.</w:t>
      </w:r>
    </w:p>
    <w:p w:rsidR="00BA70C0" w:rsidRPr="002A69E3" w:rsidRDefault="00BA70C0" w:rsidP="003D5680">
      <w:pPr>
        <w:shd w:val="clear" w:color="auto" w:fill="FFFFFF"/>
        <w:spacing w:before="120" w:after="120" w:line="300" w:lineRule="exact"/>
        <w:ind w:firstLine="567"/>
        <w:rPr>
          <w:rFonts w:eastAsia="Times New Roman" w:cs="Times New Roman"/>
          <w:szCs w:val="28"/>
        </w:rPr>
      </w:pPr>
      <w:r w:rsidRPr="00520E70">
        <w:rPr>
          <w:rFonts w:eastAsia="Times New Roman" w:cs="Times New Roman"/>
          <w:szCs w:val="28"/>
        </w:rPr>
        <w:t>b. Giữ gìn bảo quản hồ</w:t>
      </w:r>
      <w:r w:rsidRPr="002A69E3">
        <w:rPr>
          <w:rFonts w:eastAsia="Times New Roman" w:cs="Times New Roman"/>
          <w:szCs w:val="28"/>
        </w:rPr>
        <w:t xml:space="preserve"> sơ bệnh án:</w:t>
      </w:r>
    </w:p>
    <w:p w:rsidR="00BC51DD" w:rsidRPr="002A69E3" w:rsidRDefault="00BA70C0" w:rsidP="003D5680">
      <w:pPr>
        <w:shd w:val="clear" w:color="auto" w:fill="FFFFFF"/>
        <w:spacing w:before="120" w:after="120" w:line="300" w:lineRule="exact"/>
        <w:ind w:firstLine="567"/>
        <w:rPr>
          <w:rFonts w:eastAsia="Times New Roman" w:cs="Times New Roman"/>
          <w:szCs w:val="28"/>
        </w:rPr>
      </w:pPr>
      <w:r w:rsidRPr="002A69E3">
        <w:rPr>
          <w:rFonts w:eastAsia="Times New Roman" w:cs="Times New Roman"/>
          <w:szCs w:val="28"/>
        </w:rPr>
        <w:t xml:space="preserve">- Trưởng </w:t>
      </w:r>
      <w:r w:rsidR="002868B1">
        <w:rPr>
          <w:rFonts w:eastAsia="Times New Roman" w:cs="Times New Roman"/>
          <w:szCs w:val="28"/>
        </w:rPr>
        <w:t>K</w:t>
      </w:r>
      <w:r w:rsidR="002868B1" w:rsidRPr="00457367">
        <w:rPr>
          <w:rFonts w:eastAsia="Times New Roman" w:cs="Times New Roman"/>
          <w:szCs w:val="28"/>
        </w:rPr>
        <w:t xml:space="preserve">ế hoạch </w:t>
      </w:r>
      <w:r w:rsidR="002868B1">
        <w:rPr>
          <w:rFonts w:eastAsia="Times New Roman" w:cs="Times New Roman"/>
          <w:szCs w:val="28"/>
        </w:rPr>
        <w:t>- Chỉ đạo tuyến &amp; Quản lý chất lượng</w:t>
      </w:r>
      <w:r w:rsidR="002868B1" w:rsidRPr="002A69E3">
        <w:rPr>
          <w:rFonts w:eastAsia="Times New Roman" w:cs="Times New Roman"/>
          <w:szCs w:val="28"/>
        </w:rPr>
        <w:t xml:space="preserve"> </w:t>
      </w:r>
      <w:r w:rsidRPr="002A69E3">
        <w:rPr>
          <w:rFonts w:eastAsia="Times New Roman" w:cs="Times New Roman"/>
          <w:szCs w:val="28"/>
        </w:rPr>
        <w:t>phân công cụ thể viên chức chuyên trách giữ gìn bảo quản hồ sơ bệnh án.</w:t>
      </w:r>
    </w:p>
    <w:p w:rsidR="00BA70C0" w:rsidRPr="002A69E3" w:rsidRDefault="00BA70C0" w:rsidP="003D5680">
      <w:pPr>
        <w:shd w:val="clear" w:color="auto" w:fill="FFFFFF"/>
        <w:spacing w:before="120" w:after="120" w:line="300" w:lineRule="exact"/>
        <w:ind w:firstLine="567"/>
        <w:rPr>
          <w:rFonts w:eastAsia="Times New Roman" w:cs="Times New Roman"/>
          <w:szCs w:val="28"/>
        </w:rPr>
      </w:pPr>
      <w:r w:rsidRPr="002A69E3">
        <w:rPr>
          <w:rFonts w:eastAsia="Times New Roman" w:cs="Times New Roman"/>
          <w:szCs w:val="28"/>
        </w:rPr>
        <w:t>- Ghi đầy đủ các thông tin quy định vào sổ lưu trữ.</w:t>
      </w:r>
    </w:p>
    <w:p w:rsidR="00D913D7" w:rsidRDefault="00BA70C0" w:rsidP="003D5680">
      <w:pPr>
        <w:shd w:val="clear" w:color="auto" w:fill="FFFFFF"/>
        <w:spacing w:before="120" w:after="120" w:line="300" w:lineRule="exact"/>
        <w:ind w:firstLine="567"/>
        <w:rPr>
          <w:rFonts w:eastAsia="Times New Roman" w:cs="Times New Roman"/>
          <w:szCs w:val="28"/>
        </w:rPr>
      </w:pPr>
      <w:r w:rsidRPr="002A69E3">
        <w:rPr>
          <w:rFonts w:eastAsia="Times New Roman" w:cs="Times New Roman"/>
          <w:szCs w:val="28"/>
        </w:rPr>
        <w:t>- Hồ sơ bệnh án được để vào tủ hoặc trên giá, có biện pháp: chống ẩm, phòng cháy, chống dán, chống chuột, chống mối và các côn trùng khác.</w:t>
      </w:r>
    </w:p>
    <w:p w:rsidR="00D913D7" w:rsidRPr="00D913D7" w:rsidRDefault="00BA70C0" w:rsidP="003D5680">
      <w:pPr>
        <w:shd w:val="clear" w:color="auto" w:fill="FFFFFF"/>
        <w:spacing w:before="120" w:after="120" w:line="300" w:lineRule="exact"/>
        <w:ind w:firstLine="567"/>
        <w:rPr>
          <w:rFonts w:eastAsia="Times New Roman" w:cs="Times New Roman"/>
          <w:szCs w:val="28"/>
        </w:rPr>
      </w:pPr>
      <w:r w:rsidRPr="00D913D7">
        <w:rPr>
          <w:rFonts w:eastAsia="Times New Roman" w:cs="Times New Roman"/>
          <w:color w:val="000000"/>
          <w:szCs w:val="28"/>
        </w:rPr>
        <w:t>- Các hồ sơ bệnh án được đánh số thứ tự theo chuyên khoa, hoặc theo danh mục bệnh tật quốc tế nhằm bảo quản lưu trữ và cung cấp tài liệu nhanh chóng thuận tiện.</w:t>
      </w:r>
    </w:p>
    <w:p w:rsidR="00D913D7" w:rsidRPr="00D913D7" w:rsidRDefault="00BA70C0" w:rsidP="003D5680">
      <w:pPr>
        <w:shd w:val="clear" w:color="auto" w:fill="FFFFFF"/>
        <w:spacing w:before="120" w:after="120" w:line="300" w:lineRule="exact"/>
        <w:ind w:firstLine="567"/>
        <w:rPr>
          <w:rFonts w:eastAsia="Times New Roman" w:cs="Times New Roman"/>
          <w:szCs w:val="28"/>
        </w:rPr>
      </w:pPr>
      <w:r w:rsidRPr="00D913D7">
        <w:rPr>
          <w:rFonts w:eastAsia="Times New Roman" w:cs="Times New Roman"/>
          <w:color w:val="000000"/>
          <w:szCs w:val="28"/>
        </w:rPr>
        <w:lastRenderedPageBreak/>
        <w:t>c. Hồ sơ người bệnh tử vong:</w:t>
      </w:r>
    </w:p>
    <w:p w:rsidR="00D913D7" w:rsidRPr="00D913D7" w:rsidRDefault="00BA70C0" w:rsidP="003D5680">
      <w:pPr>
        <w:shd w:val="clear" w:color="auto" w:fill="FFFFFF"/>
        <w:spacing w:before="120" w:after="120" w:line="300" w:lineRule="exact"/>
        <w:ind w:firstLine="567"/>
        <w:rPr>
          <w:rFonts w:eastAsia="Times New Roman" w:cs="Times New Roman"/>
          <w:szCs w:val="28"/>
        </w:rPr>
      </w:pPr>
      <w:r w:rsidRPr="00D913D7">
        <w:rPr>
          <w:rFonts w:eastAsia="Times New Roman" w:cs="Times New Roman"/>
          <w:color w:val="000000"/>
          <w:szCs w:val="28"/>
        </w:rPr>
        <w:t>- Hồ sơ người bệnh tử vong phải được bảo quản chặt chẽ, lưu trữ tủ riêng, theo thứ tự từng năm.</w:t>
      </w:r>
    </w:p>
    <w:p w:rsidR="00BA70C0" w:rsidRPr="00D913D7" w:rsidRDefault="00BA70C0" w:rsidP="003D5680">
      <w:pPr>
        <w:shd w:val="clear" w:color="auto" w:fill="FFFFFF"/>
        <w:spacing w:before="120" w:after="120" w:line="300" w:lineRule="exact"/>
        <w:ind w:firstLine="567"/>
        <w:rPr>
          <w:rFonts w:eastAsia="Times New Roman" w:cs="Times New Roman"/>
          <w:szCs w:val="28"/>
        </w:rPr>
      </w:pPr>
      <w:r w:rsidRPr="00D913D7">
        <w:rPr>
          <w:rFonts w:eastAsia="Times New Roman" w:cs="Times New Roman"/>
          <w:color w:val="000000"/>
          <w:szCs w:val="28"/>
        </w:rPr>
        <w:t>- Tủ lưu trữ hồ sơ bệnh án người bệnh tử vong phải luôn luôn khóa. Giám đốc bệnh viện có quyết định phân công và giao trách nhiệm cho người giữ hồ sơ bệnh án.</w:t>
      </w:r>
    </w:p>
    <w:p w:rsidR="002868B1" w:rsidRPr="002868B1" w:rsidRDefault="002868B1" w:rsidP="003D5680">
      <w:pPr>
        <w:pStyle w:val="ListParagraph"/>
        <w:shd w:val="clear" w:color="auto" w:fill="FFFFFF"/>
        <w:spacing w:before="120" w:after="120" w:line="300" w:lineRule="exact"/>
        <w:ind w:left="0" w:firstLine="567"/>
        <w:rPr>
          <w:rFonts w:eastAsia="Times New Roman" w:cs="Times New Roman"/>
          <w:b/>
          <w:color w:val="000000"/>
          <w:szCs w:val="28"/>
        </w:rPr>
      </w:pPr>
      <w:r w:rsidRPr="002868B1">
        <w:rPr>
          <w:rFonts w:eastAsia="Times New Roman" w:cs="Times New Roman"/>
          <w:b/>
          <w:bCs/>
          <w:color w:val="000000"/>
          <w:szCs w:val="28"/>
        </w:rPr>
        <w:t>2. Sử dụng hồ sơ bệnh án đã l</w:t>
      </w:r>
      <w:r>
        <w:rPr>
          <w:rFonts w:eastAsia="Times New Roman" w:cs="Times New Roman"/>
          <w:b/>
          <w:bCs/>
          <w:color w:val="000000"/>
          <w:szCs w:val="28"/>
        </w:rPr>
        <w:t>ưu trữ</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 xml:space="preserve">a. Bác sĩ trong bệnh viện cần mượn hồ sơ bệnh án để giảng dạy, học tập, nghiên cứu khoa học phải có giấy đề nghị rõ mục đích, thông qua trưởng phòng </w:t>
      </w:r>
      <w:r>
        <w:rPr>
          <w:rFonts w:eastAsia="Times New Roman" w:cs="Times New Roman"/>
          <w:szCs w:val="28"/>
        </w:rPr>
        <w:t>K</w:t>
      </w:r>
      <w:r w:rsidRPr="00457367">
        <w:rPr>
          <w:rFonts w:eastAsia="Times New Roman" w:cs="Times New Roman"/>
          <w:szCs w:val="28"/>
        </w:rPr>
        <w:t xml:space="preserve">ế hoạch </w:t>
      </w:r>
      <w:r>
        <w:rPr>
          <w:rFonts w:eastAsia="Times New Roman" w:cs="Times New Roman"/>
          <w:szCs w:val="28"/>
        </w:rPr>
        <w:t>- Chỉ đạo tuyến &amp; Quản lý chất lượng</w:t>
      </w:r>
      <w:r w:rsidRPr="002A69E3">
        <w:rPr>
          <w:rFonts w:eastAsia="Times New Roman" w:cs="Times New Roman"/>
          <w:szCs w:val="28"/>
        </w:rPr>
        <w:t xml:space="preserve"> </w:t>
      </w:r>
      <w:r w:rsidRPr="00951DDF">
        <w:rPr>
          <w:rFonts w:eastAsia="Times New Roman" w:cs="Times New Roman"/>
          <w:color w:val="000000"/>
          <w:szCs w:val="28"/>
        </w:rPr>
        <w:t>và chỉ được đọc tại chỗ. Đối với hồ sơ bệnh án người bệnh tử vong, ngoài các thủ tục trên phải được giám đốc bệnh viện ký duyệt.</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 xml:space="preserve">b. Phòng </w:t>
      </w:r>
      <w:r>
        <w:rPr>
          <w:rFonts w:eastAsia="Times New Roman" w:cs="Times New Roman"/>
          <w:szCs w:val="28"/>
        </w:rPr>
        <w:t>K</w:t>
      </w:r>
      <w:r w:rsidRPr="00457367">
        <w:rPr>
          <w:rFonts w:eastAsia="Times New Roman" w:cs="Times New Roman"/>
          <w:szCs w:val="28"/>
        </w:rPr>
        <w:t xml:space="preserve">ế hoạch </w:t>
      </w:r>
      <w:r>
        <w:rPr>
          <w:rFonts w:eastAsia="Times New Roman" w:cs="Times New Roman"/>
          <w:szCs w:val="28"/>
        </w:rPr>
        <w:t>- Chỉ đạo tuyến &amp; Quản lý chất lượng</w:t>
      </w:r>
      <w:r w:rsidRPr="002A69E3">
        <w:rPr>
          <w:rFonts w:eastAsia="Times New Roman" w:cs="Times New Roman"/>
          <w:szCs w:val="28"/>
        </w:rPr>
        <w:t xml:space="preserve"> </w:t>
      </w:r>
      <w:r w:rsidRPr="00951DDF">
        <w:rPr>
          <w:rFonts w:eastAsia="Times New Roman" w:cs="Times New Roman"/>
          <w:color w:val="000000"/>
          <w:szCs w:val="28"/>
        </w:rPr>
        <w:t>phải có sổ theo dõi người đến mượn hồ sơ bệnh án và lưu trữ các giấy đề nghị.</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c. Người mượn hồ sơ bệnh án không được tiết lộ nghề nghiệp chuyên môn.</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b/>
          <w:bCs/>
          <w:color w:val="000000"/>
          <w:szCs w:val="28"/>
        </w:rPr>
        <w:t>3. Cơ quan bảo vệ pháp luật và thanh tra cần sử dụng hồ sơ bệnh án.</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a. Phải có giấy giới thiệu hoặc công văn đề nghị ghi rõ mục đích sử dụng hồ sơ bệnh án.</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 xml:space="preserve">b. Căn cứ giấy giới thiệu hoặc công văn yêu cầu, trưởng phòng </w:t>
      </w:r>
      <w:r>
        <w:rPr>
          <w:rFonts w:eastAsia="Times New Roman" w:cs="Times New Roman"/>
          <w:szCs w:val="28"/>
        </w:rPr>
        <w:t>K</w:t>
      </w:r>
      <w:r w:rsidRPr="00457367">
        <w:rPr>
          <w:rFonts w:eastAsia="Times New Roman" w:cs="Times New Roman"/>
          <w:szCs w:val="28"/>
        </w:rPr>
        <w:t xml:space="preserve">ế hoạch </w:t>
      </w:r>
      <w:r>
        <w:rPr>
          <w:rFonts w:eastAsia="Times New Roman" w:cs="Times New Roman"/>
          <w:szCs w:val="28"/>
        </w:rPr>
        <w:t>- Chỉ đạo tuyến &amp; Quản lý chất lượng</w:t>
      </w:r>
      <w:r w:rsidRPr="002A69E3">
        <w:rPr>
          <w:rFonts w:eastAsia="Times New Roman" w:cs="Times New Roman"/>
          <w:szCs w:val="28"/>
        </w:rPr>
        <w:t xml:space="preserve"> </w:t>
      </w:r>
      <w:r w:rsidRPr="00951DDF">
        <w:rPr>
          <w:rFonts w:eastAsia="Times New Roman" w:cs="Times New Roman"/>
          <w:color w:val="000000"/>
          <w:szCs w:val="28"/>
        </w:rPr>
        <w:t xml:space="preserve">báo cáo </w:t>
      </w:r>
      <w:r>
        <w:rPr>
          <w:rFonts w:eastAsia="Times New Roman" w:cs="Times New Roman"/>
          <w:color w:val="000000"/>
          <w:szCs w:val="28"/>
        </w:rPr>
        <w:t>G</w:t>
      </w:r>
      <w:r w:rsidRPr="00951DDF">
        <w:rPr>
          <w:rFonts w:eastAsia="Times New Roman" w:cs="Times New Roman"/>
          <w:color w:val="000000"/>
          <w:szCs w:val="28"/>
        </w:rPr>
        <w:t>iám đốc ký duyệt mới được phép đưa hồ sơ bệnh án cho mượn đọc hay sao chụp tại chỗ.</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 xml:space="preserve">c. Đối với hồ sơ bệnh án người bệnh tử vong </w:t>
      </w:r>
      <w:r>
        <w:rPr>
          <w:rFonts w:eastAsia="Times New Roman" w:cs="Times New Roman"/>
          <w:color w:val="000000"/>
          <w:szCs w:val="28"/>
        </w:rPr>
        <w:t>G</w:t>
      </w:r>
      <w:r w:rsidRPr="00951DDF">
        <w:rPr>
          <w:rFonts w:eastAsia="Times New Roman" w:cs="Times New Roman"/>
          <w:color w:val="000000"/>
          <w:szCs w:val="28"/>
        </w:rPr>
        <w:t xml:space="preserve">iám đốc bệnh viện phải báo cáo lên cấp trên quản lý trực tiếp, sau khi được sự đồng ý của cấp trên </w:t>
      </w:r>
      <w:r>
        <w:rPr>
          <w:rFonts w:eastAsia="Times New Roman" w:cs="Times New Roman"/>
          <w:color w:val="000000"/>
          <w:szCs w:val="28"/>
        </w:rPr>
        <w:t>G</w:t>
      </w:r>
      <w:r w:rsidRPr="00951DDF">
        <w:rPr>
          <w:rFonts w:eastAsia="Times New Roman" w:cs="Times New Roman"/>
          <w:color w:val="000000"/>
          <w:szCs w:val="28"/>
        </w:rPr>
        <w:t>iám đốc bệnh viện mới được phép cho mượn đọc hoặc sao chụp chép tại chỗ.</w:t>
      </w:r>
    </w:p>
    <w:p w:rsidR="00951DDF" w:rsidRPr="00951DDF" w:rsidRDefault="00951DDF" w:rsidP="003D5680">
      <w:pPr>
        <w:shd w:val="clear" w:color="auto" w:fill="FFFFFF"/>
        <w:spacing w:before="120" w:after="120" w:line="300" w:lineRule="exact"/>
        <w:ind w:firstLine="567"/>
        <w:rPr>
          <w:rFonts w:eastAsia="Times New Roman" w:cs="Times New Roman"/>
          <w:color w:val="000000"/>
          <w:szCs w:val="28"/>
        </w:rPr>
      </w:pPr>
      <w:r w:rsidRPr="00951DDF">
        <w:rPr>
          <w:rFonts w:eastAsia="Times New Roman" w:cs="Times New Roman"/>
          <w:color w:val="000000"/>
          <w:szCs w:val="28"/>
        </w:rPr>
        <w:t>d. Đối với hồ sơ bệnh án của cán bộ diện quản lý bảo vệ sức khỏe trung ương phải được phép của chủ tịch hội đồng quản lý sức khỏe cán bộ cao cấp của Đảng và Nhà nước mới được phép cho mượn đọc hoặc sao chụp, chép tại chỗ.</w:t>
      </w:r>
    </w:p>
    <w:p w:rsidR="00F8177B" w:rsidRPr="00D32D78" w:rsidRDefault="00F8177B" w:rsidP="003D5680">
      <w:pPr>
        <w:spacing w:before="120" w:after="120" w:line="300" w:lineRule="exact"/>
        <w:ind w:left="567"/>
        <w:rPr>
          <w:b/>
          <w:szCs w:val="28"/>
        </w:rPr>
      </w:pPr>
      <w:r w:rsidRPr="00D32D78">
        <w:rPr>
          <w:b/>
          <w:szCs w:val="28"/>
        </w:rPr>
        <w:t>Điề</w:t>
      </w:r>
      <w:r w:rsidR="00BA1C5F" w:rsidRPr="00D32D78">
        <w:rPr>
          <w:b/>
          <w:szCs w:val="28"/>
        </w:rPr>
        <w:t xml:space="preserve">u </w:t>
      </w:r>
      <w:r w:rsidR="001C043D" w:rsidRPr="00D32D78">
        <w:rPr>
          <w:b/>
          <w:szCs w:val="28"/>
        </w:rPr>
        <w:t>4.</w:t>
      </w:r>
      <w:r w:rsidRPr="00D32D78">
        <w:rPr>
          <w:b/>
          <w:szCs w:val="28"/>
        </w:rPr>
        <w:t xml:space="preserve"> Tổ chức thực hiện</w:t>
      </w:r>
    </w:p>
    <w:p w:rsidR="003E100D" w:rsidRPr="00D32D78" w:rsidRDefault="003E100D" w:rsidP="003D5680">
      <w:pPr>
        <w:pStyle w:val="ListParagraph"/>
        <w:spacing w:after="120" w:line="300" w:lineRule="exact"/>
        <w:ind w:left="0" w:firstLine="567"/>
        <w:rPr>
          <w:rFonts w:cs="Times New Roman"/>
          <w:szCs w:val="28"/>
        </w:rPr>
      </w:pPr>
      <w:r w:rsidRPr="00D32D78">
        <w:rPr>
          <w:rFonts w:cs="Times New Roman"/>
          <w:szCs w:val="28"/>
        </w:rPr>
        <w:t xml:space="preserve">Căn cứ quy chế này, trưởng các khoa, phòng triển khai tổ chức thực hiện theo đúng nội dung quy </w:t>
      </w:r>
      <w:r w:rsidR="00D32D78" w:rsidRPr="00D32D78">
        <w:rPr>
          <w:rFonts w:cs="Times New Roman"/>
          <w:szCs w:val="28"/>
        </w:rPr>
        <w:t>chế này</w:t>
      </w:r>
      <w:r w:rsidRPr="00D32D78">
        <w:rPr>
          <w:rFonts w:cs="Times New Roman"/>
          <w:szCs w:val="28"/>
        </w:rPr>
        <w:t xml:space="preserve">. Nếu phát hiện vi phạm </w:t>
      </w:r>
      <w:r w:rsidR="00D32D78" w:rsidRPr="00D32D78">
        <w:rPr>
          <w:rFonts w:cs="Times New Roman"/>
          <w:szCs w:val="28"/>
        </w:rPr>
        <w:t>phải kịp thời</w:t>
      </w:r>
      <w:r w:rsidR="00F10C2C">
        <w:rPr>
          <w:rFonts w:cs="Times New Roman"/>
          <w:szCs w:val="28"/>
        </w:rPr>
        <w:t xml:space="preserve"> báo cáo lãnh đạo bệnh viện để</w:t>
      </w:r>
      <w:r w:rsidRPr="00D32D78">
        <w:rPr>
          <w:rFonts w:cs="Times New Roman"/>
          <w:szCs w:val="28"/>
        </w:rPr>
        <w:t xml:space="preserve"> xử lý kỷ luật </w:t>
      </w:r>
      <w:r w:rsidR="00F10C2C">
        <w:rPr>
          <w:rFonts w:cs="Times New Roman"/>
          <w:szCs w:val="28"/>
        </w:rPr>
        <w:t>theo quy định</w:t>
      </w:r>
      <w:r w:rsidRPr="00D32D78">
        <w:rPr>
          <w:rFonts w:cs="Times New Roman"/>
          <w:szCs w:val="28"/>
        </w:rPr>
        <w:t>.</w:t>
      </w:r>
    </w:p>
    <w:p w:rsidR="003E100D" w:rsidRDefault="003E100D" w:rsidP="003D5680">
      <w:pPr>
        <w:pStyle w:val="ListParagraph"/>
        <w:spacing w:after="120" w:line="300" w:lineRule="exact"/>
        <w:ind w:left="0" w:firstLine="567"/>
        <w:rPr>
          <w:rFonts w:eastAsia="Times New Roman" w:cs="Times New Roman"/>
          <w:szCs w:val="28"/>
        </w:rPr>
      </w:pPr>
      <w:r w:rsidRPr="00D32D78">
        <w:rPr>
          <w:rFonts w:eastAsia="Times New Roman" w:cs="Times New Roman"/>
          <w:szCs w:val="28"/>
        </w:rPr>
        <w:t>Trong quá trình tổ chức, thực hiện, nếu có vướng mắc, các khoa, phòng có ý kiến bằng văn bản gửi về phòng Kế hoạch - Chỉ đạo tuyến &amp;</w:t>
      </w:r>
      <w:r w:rsidR="00F109D0" w:rsidRPr="00D32D78">
        <w:rPr>
          <w:rFonts w:eastAsia="Times New Roman" w:cs="Times New Roman"/>
          <w:szCs w:val="28"/>
        </w:rPr>
        <w:t xml:space="preserve"> </w:t>
      </w:r>
      <w:r w:rsidR="00532D78" w:rsidRPr="00D32D78">
        <w:rPr>
          <w:rFonts w:eastAsia="Times New Roman" w:cs="Times New Roman"/>
          <w:szCs w:val="28"/>
        </w:rPr>
        <w:t>Quản lý chất lượng</w:t>
      </w:r>
      <w:r w:rsidRPr="00D32D78">
        <w:rPr>
          <w:rFonts w:eastAsia="Times New Roman" w:cs="Times New Roman"/>
          <w:szCs w:val="28"/>
        </w:rPr>
        <w:t xml:space="preserve"> để được hướng dẫn hoặc tổng hợp báo cáo cho Ban Giám đốc để xem xét chỉ đạo </w:t>
      </w:r>
      <w:r w:rsidR="004326F2" w:rsidRPr="00D32D78">
        <w:rPr>
          <w:rFonts w:eastAsia="Times New Roman" w:cs="Times New Roman"/>
          <w:szCs w:val="28"/>
        </w:rPr>
        <w:t xml:space="preserve">kịp thời và </w:t>
      </w:r>
      <w:r w:rsidRPr="00D32D78">
        <w:rPr>
          <w:rFonts w:eastAsia="Times New Roman" w:cs="Times New Roman"/>
          <w:szCs w:val="28"/>
        </w:rPr>
        <w:t>phù hợp./.</w:t>
      </w:r>
    </w:p>
    <w:p w:rsidR="003D5680" w:rsidRDefault="00D32D78" w:rsidP="00DF3845">
      <w:pPr>
        <w:pStyle w:val="ListParagraph"/>
        <w:spacing w:after="0" w:line="240" w:lineRule="auto"/>
        <w:ind w:left="0" w:firstLine="567"/>
        <w:rPr>
          <w:rFonts w:eastAsia="Times New Roman" w:cs="Times New Roman"/>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
    <w:p w:rsidR="00D32D78" w:rsidRPr="00D32D78" w:rsidRDefault="00D32D78" w:rsidP="003D5680">
      <w:pPr>
        <w:pStyle w:val="ListParagraph"/>
        <w:spacing w:after="0" w:line="240" w:lineRule="auto"/>
        <w:ind w:left="5760" w:firstLine="720"/>
        <w:rPr>
          <w:rFonts w:cs="Times New Roman"/>
          <w:b/>
          <w:szCs w:val="28"/>
        </w:rPr>
      </w:pPr>
      <w:bookmarkStart w:id="0" w:name="_GoBack"/>
      <w:bookmarkEnd w:id="0"/>
      <w:r w:rsidRPr="00D32D78">
        <w:rPr>
          <w:rFonts w:eastAsia="Times New Roman" w:cs="Times New Roman"/>
          <w:b/>
          <w:szCs w:val="28"/>
        </w:rPr>
        <w:t>GIÁM ĐỐC</w:t>
      </w:r>
    </w:p>
    <w:sectPr w:rsidR="00D32D78" w:rsidRPr="00D32D78" w:rsidSect="009C6AEC">
      <w:footerReference w:type="default" r:id="rId8"/>
      <w:pgSz w:w="11907" w:h="16840" w:code="9"/>
      <w:pgMar w:top="1134" w:right="1134" w:bottom="96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20" w:rsidRDefault="00572020" w:rsidP="009C6AEC">
      <w:pPr>
        <w:spacing w:after="0" w:line="240" w:lineRule="auto"/>
      </w:pPr>
      <w:r>
        <w:separator/>
      </w:r>
    </w:p>
  </w:endnote>
  <w:endnote w:type="continuationSeparator" w:id="0">
    <w:p w:rsidR="00572020" w:rsidRDefault="00572020" w:rsidP="009C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C" w:rsidRDefault="009C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20" w:rsidRDefault="00572020" w:rsidP="009C6AEC">
      <w:pPr>
        <w:spacing w:after="0" w:line="240" w:lineRule="auto"/>
      </w:pPr>
      <w:r>
        <w:separator/>
      </w:r>
    </w:p>
  </w:footnote>
  <w:footnote w:type="continuationSeparator" w:id="0">
    <w:p w:rsidR="00572020" w:rsidRDefault="00572020" w:rsidP="009C6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8DE"/>
    <w:multiLevelType w:val="hybridMultilevel"/>
    <w:tmpl w:val="2654ED92"/>
    <w:lvl w:ilvl="0" w:tplc="35681F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195B44"/>
    <w:multiLevelType w:val="hybridMultilevel"/>
    <w:tmpl w:val="A01494EE"/>
    <w:lvl w:ilvl="0" w:tplc="70B8D700">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E61354"/>
    <w:multiLevelType w:val="hybridMultilevel"/>
    <w:tmpl w:val="4FE67A6E"/>
    <w:lvl w:ilvl="0" w:tplc="DC70713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17E0460"/>
    <w:multiLevelType w:val="hybridMultilevel"/>
    <w:tmpl w:val="CAB65C30"/>
    <w:lvl w:ilvl="0" w:tplc="1C0C7DE8">
      <w:start w:val="1"/>
      <w:numFmt w:val="bullet"/>
      <w:lvlText w:val="-"/>
      <w:lvlJc w:val="left"/>
      <w:pPr>
        <w:ind w:left="1211"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21D35D7E"/>
    <w:multiLevelType w:val="hybridMultilevel"/>
    <w:tmpl w:val="5C0C8F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CA90D20"/>
    <w:multiLevelType w:val="hybridMultilevel"/>
    <w:tmpl w:val="64600F42"/>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365808B9"/>
    <w:multiLevelType w:val="hybridMultilevel"/>
    <w:tmpl w:val="7D104100"/>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374507FC"/>
    <w:multiLevelType w:val="hybridMultilevel"/>
    <w:tmpl w:val="F05227B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8FF3F7F"/>
    <w:multiLevelType w:val="hybridMultilevel"/>
    <w:tmpl w:val="0EB47E5E"/>
    <w:lvl w:ilvl="0" w:tplc="AA1A4038">
      <w:start w:val="6"/>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C653E53"/>
    <w:multiLevelType w:val="hybridMultilevel"/>
    <w:tmpl w:val="F858F90C"/>
    <w:lvl w:ilvl="0" w:tplc="F1DAF20E">
      <w:start w:val="1"/>
      <w:numFmt w:val="decimal"/>
      <w:lvlText w:val="%1."/>
      <w:lvlJc w:val="left"/>
      <w:pPr>
        <w:ind w:left="927" w:hanging="360"/>
      </w:pPr>
      <w:rPr>
        <w:rFonts w:ascii="Times New Roman" w:eastAsiaTheme="minorHAnsi" w:hAnsi="Times New Roman" w:cstheme="minorBid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A2783F"/>
    <w:multiLevelType w:val="hybridMultilevel"/>
    <w:tmpl w:val="A92C75C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FCC3498"/>
    <w:multiLevelType w:val="hybridMultilevel"/>
    <w:tmpl w:val="DE342730"/>
    <w:lvl w:ilvl="0" w:tplc="DC70713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17337"/>
    <w:multiLevelType w:val="hybridMultilevel"/>
    <w:tmpl w:val="1060B5FA"/>
    <w:lvl w:ilvl="0" w:tplc="520283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0B28F7"/>
    <w:multiLevelType w:val="hybridMultilevel"/>
    <w:tmpl w:val="75EE8BCA"/>
    <w:lvl w:ilvl="0" w:tplc="C43A8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141924"/>
    <w:multiLevelType w:val="hybridMultilevel"/>
    <w:tmpl w:val="E2A459DE"/>
    <w:lvl w:ilvl="0" w:tplc="C33AFB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4D5E5FDC"/>
    <w:multiLevelType w:val="hybridMultilevel"/>
    <w:tmpl w:val="4F525CBE"/>
    <w:lvl w:ilvl="0" w:tplc="C83E9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0BD31CC"/>
    <w:multiLevelType w:val="hybridMultilevel"/>
    <w:tmpl w:val="8604C0A8"/>
    <w:lvl w:ilvl="0" w:tplc="663810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0D24681"/>
    <w:multiLevelType w:val="hybridMultilevel"/>
    <w:tmpl w:val="FBC41FBE"/>
    <w:lvl w:ilvl="0" w:tplc="6A664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AE3222"/>
    <w:multiLevelType w:val="hybridMultilevel"/>
    <w:tmpl w:val="58CE492C"/>
    <w:lvl w:ilvl="0" w:tplc="8DF68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14055"/>
    <w:multiLevelType w:val="hybridMultilevel"/>
    <w:tmpl w:val="6B589C1A"/>
    <w:lvl w:ilvl="0" w:tplc="04090001">
      <w:start w:val="1"/>
      <w:numFmt w:val="bullet"/>
      <w:lvlText w:val=""/>
      <w:lvlJc w:val="left"/>
      <w:pPr>
        <w:ind w:left="927" w:hanging="360"/>
      </w:pPr>
      <w:rPr>
        <w:rFonts w:ascii="Symbol" w:hAnsi="Symbo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FE17975"/>
    <w:multiLevelType w:val="hybridMultilevel"/>
    <w:tmpl w:val="5510D622"/>
    <w:lvl w:ilvl="0" w:tplc="D28CF4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65DA19FB"/>
    <w:multiLevelType w:val="hybridMultilevel"/>
    <w:tmpl w:val="B94E8202"/>
    <w:lvl w:ilvl="0" w:tplc="E966A5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BA60260"/>
    <w:multiLevelType w:val="hybridMultilevel"/>
    <w:tmpl w:val="3AE820AE"/>
    <w:lvl w:ilvl="0" w:tplc="F202F1C8">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2A65EF"/>
    <w:multiLevelType w:val="hybridMultilevel"/>
    <w:tmpl w:val="3880DA64"/>
    <w:lvl w:ilvl="0" w:tplc="C5B8998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D040DF3"/>
    <w:multiLevelType w:val="hybridMultilevel"/>
    <w:tmpl w:val="D9148D50"/>
    <w:lvl w:ilvl="0" w:tplc="09A0AEFC">
      <w:start w:val="1"/>
      <w:numFmt w:val="decimal"/>
      <w:lvlText w:val="%1."/>
      <w:lvlJc w:val="left"/>
      <w:pPr>
        <w:ind w:left="927" w:hanging="360"/>
      </w:pPr>
      <w:rPr>
        <w:rFonts w:ascii="Times New Roman" w:eastAsiaTheme="minorHAnsi" w:hAnsi="Times New Roman" w:cstheme="minorBid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EB27618"/>
    <w:multiLevelType w:val="hybridMultilevel"/>
    <w:tmpl w:val="86AC1B2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F350BED"/>
    <w:multiLevelType w:val="hybridMultilevel"/>
    <w:tmpl w:val="E326DB7C"/>
    <w:lvl w:ilvl="0" w:tplc="62EC5FAC">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03E3C37"/>
    <w:multiLevelType w:val="hybridMultilevel"/>
    <w:tmpl w:val="1BACE2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D289C"/>
    <w:multiLevelType w:val="hybridMultilevel"/>
    <w:tmpl w:val="C6508D6C"/>
    <w:lvl w:ilvl="0" w:tplc="E5DA9CE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558066F"/>
    <w:multiLevelType w:val="hybridMultilevel"/>
    <w:tmpl w:val="0D443BF6"/>
    <w:lvl w:ilvl="0" w:tplc="F16EC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9F583A"/>
    <w:multiLevelType w:val="hybridMultilevel"/>
    <w:tmpl w:val="ABE295A6"/>
    <w:lvl w:ilvl="0" w:tplc="8D00A286">
      <w:start w:val="1"/>
      <w:numFmt w:val="decimal"/>
      <w:lvlText w:val="%1."/>
      <w:lvlJc w:val="left"/>
      <w:pPr>
        <w:ind w:left="927" w:hanging="360"/>
      </w:pPr>
      <w:rPr>
        <w:rFonts w:ascii="Times New Roman" w:eastAsiaTheme="minorHAnsi" w:hAnsi="Times New Roman" w:cstheme="minorBidi"/>
        <w:b/>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71445A"/>
    <w:multiLevelType w:val="hybridMultilevel"/>
    <w:tmpl w:val="A1DE3712"/>
    <w:lvl w:ilvl="0" w:tplc="BFEEB2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12"/>
  </w:num>
  <w:num w:numId="3">
    <w:abstractNumId w:val="24"/>
  </w:num>
  <w:num w:numId="4">
    <w:abstractNumId w:val="9"/>
  </w:num>
  <w:num w:numId="5">
    <w:abstractNumId w:val="2"/>
  </w:num>
  <w:num w:numId="6">
    <w:abstractNumId w:val="30"/>
  </w:num>
  <w:num w:numId="7">
    <w:abstractNumId w:val="19"/>
  </w:num>
  <w:num w:numId="8">
    <w:abstractNumId w:val="15"/>
  </w:num>
  <w:num w:numId="9">
    <w:abstractNumId w:val="28"/>
  </w:num>
  <w:num w:numId="10">
    <w:abstractNumId w:val="11"/>
  </w:num>
  <w:num w:numId="11">
    <w:abstractNumId w:val="4"/>
  </w:num>
  <w:num w:numId="12">
    <w:abstractNumId w:val="6"/>
  </w:num>
  <w:num w:numId="13">
    <w:abstractNumId w:val="21"/>
  </w:num>
  <w:num w:numId="14">
    <w:abstractNumId w:val="5"/>
  </w:num>
  <w:num w:numId="15">
    <w:abstractNumId w:val="7"/>
  </w:num>
  <w:num w:numId="16">
    <w:abstractNumId w:val="10"/>
  </w:num>
  <w:num w:numId="17">
    <w:abstractNumId w:val="23"/>
  </w:num>
  <w:num w:numId="18">
    <w:abstractNumId w:val="29"/>
  </w:num>
  <w:num w:numId="19">
    <w:abstractNumId w:val="1"/>
  </w:num>
  <w:num w:numId="20">
    <w:abstractNumId w:val="25"/>
  </w:num>
  <w:num w:numId="21">
    <w:abstractNumId w:val="13"/>
  </w:num>
  <w:num w:numId="22">
    <w:abstractNumId w:val="14"/>
  </w:num>
  <w:num w:numId="23">
    <w:abstractNumId w:val="20"/>
  </w:num>
  <w:num w:numId="24">
    <w:abstractNumId w:val="17"/>
  </w:num>
  <w:num w:numId="25">
    <w:abstractNumId w:val="0"/>
  </w:num>
  <w:num w:numId="26">
    <w:abstractNumId w:val="18"/>
  </w:num>
  <w:num w:numId="27">
    <w:abstractNumId w:val="3"/>
  </w:num>
  <w:num w:numId="28">
    <w:abstractNumId w:val="27"/>
  </w:num>
  <w:num w:numId="29">
    <w:abstractNumId w:val="16"/>
  </w:num>
  <w:num w:numId="30">
    <w:abstractNumId w:val="22"/>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177B"/>
    <w:rsid w:val="00000E4C"/>
    <w:rsid w:val="000127F8"/>
    <w:rsid w:val="00020C43"/>
    <w:rsid w:val="00027970"/>
    <w:rsid w:val="000334BB"/>
    <w:rsid w:val="0003550C"/>
    <w:rsid w:val="00037BC8"/>
    <w:rsid w:val="00041C8C"/>
    <w:rsid w:val="00053AE7"/>
    <w:rsid w:val="000547E1"/>
    <w:rsid w:val="0005769F"/>
    <w:rsid w:val="00074B9E"/>
    <w:rsid w:val="00087DE9"/>
    <w:rsid w:val="000971D1"/>
    <w:rsid w:val="000A7C4B"/>
    <w:rsid w:val="000B0093"/>
    <w:rsid w:val="000B04E5"/>
    <w:rsid w:val="000C696D"/>
    <w:rsid w:val="000C6C38"/>
    <w:rsid w:val="000C708A"/>
    <w:rsid w:val="000C76C4"/>
    <w:rsid w:val="000C7AE0"/>
    <w:rsid w:val="000D0C6D"/>
    <w:rsid w:val="00104D49"/>
    <w:rsid w:val="001110F8"/>
    <w:rsid w:val="001164D9"/>
    <w:rsid w:val="00116A96"/>
    <w:rsid w:val="0012548C"/>
    <w:rsid w:val="00141984"/>
    <w:rsid w:val="00144741"/>
    <w:rsid w:val="0015253D"/>
    <w:rsid w:val="001650A0"/>
    <w:rsid w:val="001663AF"/>
    <w:rsid w:val="00185D01"/>
    <w:rsid w:val="001864A9"/>
    <w:rsid w:val="001A0E5C"/>
    <w:rsid w:val="001A7DB5"/>
    <w:rsid w:val="001B724E"/>
    <w:rsid w:val="001C043D"/>
    <w:rsid w:val="001C1868"/>
    <w:rsid w:val="001C2884"/>
    <w:rsid w:val="001D5E16"/>
    <w:rsid w:val="001E6A47"/>
    <w:rsid w:val="001F783E"/>
    <w:rsid w:val="0020210A"/>
    <w:rsid w:val="0020292F"/>
    <w:rsid w:val="00205F34"/>
    <w:rsid w:val="00215304"/>
    <w:rsid w:val="00216F6D"/>
    <w:rsid w:val="002226FD"/>
    <w:rsid w:val="00230D2D"/>
    <w:rsid w:val="002366F1"/>
    <w:rsid w:val="00243C6D"/>
    <w:rsid w:val="0026732F"/>
    <w:rsid w:val="00280C43"/>
    <w:rsid w:val="002827C5"/>
    <w:rsid w:val="002868B1"/>
    <w:rsid w:val="0028714A"/>
    <w:rsid w:val="0029146C"/>
    <w:rsid w:val="00294903"/>
    <w:rsid w:val="00296AA3"/>
    <w:rsid w:val="002A57D1"/>
    <w:rsid w:val="002A69E3"/>
    <w:rsid w:val="002B1F04"/>
    <w:rsid w:val="002B7FF2"/>
    <w:rsid w:val="002C262F"/>
    <w:rsid w:val="002D7A0C"/>
    <w:rsid w:val="002F39A4"/>
    <w:rsid w:val="00307D0B"/>
    <w:rsid w:val="0031474A"/>
    <w:rsid w:val="00315748"/>
    <w:rsid w:val="00327F90"/>
    <w:rsid w:val="00330638"/>
    <w:rsid w:val="00332759"/>
    <w:rsid w:val="003356E1"/>
    <w:rsid w:val="00340BEE"/>
    <w:rsid w:val="0034282D"/>
    <w:rsid w:val="003433F5"/>
    <w:rsid w:val="00350F84"/>
    <w:rsid w:val="00366D1C"/>
    <w:rsid w:val="0039770A"/>
    <w:rsid w:val="003B3471"/>
    <w:rsid w:val="003C0375"/>
    <w:rsid w:val="003C557C"/>
    <w:rsid w:val="003D2ED0"/>
    <w:rsid w:val="003D5680"/>
    <w:rsid w:val="003D67F9"/>
    <w:rsid w:val="003D7695"/>
    <w:rsid w:val="003E100D"/>
    <w:rsid w:val="003E125B"/>
    <w:rsid w:val="003F1505"/>
    <w:rsid w:val="003F4958"/>
    <w:rsid w:val="004128B5"/>
    <w:rsid w:val="00412A23"/>
    <w:rsid w:val="00417BB1"/>
    <w:rsid w:val="00417FBD"/>
    <w:rsid w:val="004226C7"/>
    <w:rsid w:val="00423DEF"/>
    <w:rsid w:val="0042475D"/>
    <w:rsid w:val="0042788E"/>
    <w:rsid w:val="004326F2"/>
    <w:rsid w:val="004428BC"/>
    <w:rsid w:val="004434A5"/>
    <w:rsid w:val="00444475"/>
    <w:rsid w:val="00456FBE"/>
    <w:rsid w:val="00457367"/>
    <w:rsid w:val="00465604"/>
    <w:rsid w:val="00465907"/>
    <w:rsid w:val="00471FFE"/>
    <w:rsid w:val="00472C80"/>
    <w:rsid w:val="00473890"/>
    <w:rsid w:val="00487131"/>
    <w:rsid w:val="004A584A"/>
    <w:rsid w:val="004B0A09"/>
    <w:rsid w:val="004D2BC5"/>
    <w:rsid w:val="004D52B1"/>
    <w:rsid w:val="004D67A2"/>
    <w:rsid w:val="004D7989"/>
    <w:rsid w:val="004D7F30"/>
    <w:rsid w:val="004E12C8"/>
    <w:rsid w:val="004E7FA1"/>
    <w:rsid w:val="005064CA"/>
    <w:rsid w:val="005139BF"/>
    <w:rsid w:val="00517A7A"/>
    <w:rsid w:val="00520E70"/>
    <w:rsid w:val="00532D78"/>
    <w:rsid w:val="00533D91"/>
    <w:rsid w:val="00541B52"/>
    <w:rsid w:val="005660C1"/>
    <w:rsid w:val="00572020"/>
    <w:rsid w:val="00572F24"/>
    <w:rsid w:val="00584AEE"/>
    <w:rsid w:val="005B4D53"/>
    <w:rsid w:val="005D61C1"/>
    <w:rsid w:val="005E7828"/>
    <w:rsid w:val="005F30E0"/>
    <w:rsid w:val="006066C1"/>
    <w:rsid w:val="006107F2"/>
    <w:rsid w:val="00612F51"/>
    <w:rsid w:val="00620425"/>
    <w:rsid w:val="006210AC"/>
    <w:rsid w:val="0062163D"/>
    <w:rsid w:val="00627286"/>
    <w:rsid w:val="00643DA6"/>
    <w:rsid w:val="0064744B"/>
    <w:rsid w:val="00671837"/>
    <w:rsid w:val="00674602"/>
    <w:rsid w:val="00683F0C"/>
    <w:rsid w:val="00685147"/>
    <w:rsid w:val="00691A61"/>
    <w:rsid w:val="006B081C"/>
    <w:rsid w:val="006B0899"/>
    <w:rsid w:val="006C75CF"/>
    <w:rsid w:val="006E2924"/>
    <w:rsid w:val="006E3276"/>
    <w:rsid w:val="006E6528"/>
    <w:rsid w:val="006F3AF2"/>
    <w:rsid w:val="0072382F"/>
    <w:rsid w:val="007246A3"/>
    <w:rsid w:val="0073060A"/>
    <w:rsid w:val="007402D4"/>
    <w:rsid w:val="007636EB"/>
    <w:rsid w:val="00766652"/>
    <w:rsid w:val="0077058C"/>
    <w:rsid w:val="007745AC"/>
    <w:rsid w:val="00774A5E"/>
    <w:rsid w:val="00785561"/>
    <w:rsid w:val="00786980"/>
    <w:rsid w:val="00797D2E"/>
    <w:rsid w:val="007A54EA"/>
    <w:rsid w:val="007A5DEF"/>
    <w:rsid w:val="007A74C6"/>
    <w:rsid w:val="007B120A"/>
    <w:rsid w:val="007B3678"/>
    <w:rsid w:val="007D3556"/>
    <w:rsid w:val="007D59C9"/>
    <w:rsid w:val="0081475D"/>
    <w:rsid w:val="008245B8"/>
    <w:rsid w:val="008246B0"/>
    <w:rsid w:val="0082777E"/>
    <w:rsid w:val="00831E0E"/>
    <w:rsid w:val="00850E84"/>
    <w:rsid w:val="008530FD"/>
    <w:rsid w:val="00892469"/>
    <w:rsid w:val="0089430E"/>
    <w:rsid w:val="008A38B8"/>
    <w:rsid w:val="008A5C7A"/>
    <w:rsid w:val="008A7D4B"/>
    <w:rsid w:val="008B1E9A"/>
    <w:rsid w:val="008B7569"/>
    <w:rsid w:val="008C3DBF"/>
    <w:rsid w:val="008C4093"/>
    <w:rsid w:val="008C76AD"/>
    <w:rsid w:val="008E244D"/>
    <w:rsid w:val="008F1CA9"/>
    <w:rsid w:val="008F3B3E"/>
    <w:rsid w:val="008F6D5D"/>
    <w:rsid w:val="0090173D"/>
    <w:rsid w:val="0090439D"/>
    <w:rsid w:val="009065AE"/>
    <w:rsid w:val="009071E5"/>
    <w:rsid w:val="009121D6"/>
    <w:rsid w:val="0091608D"/>
    <w:rsid w:val="00932221"/>
    <w:rsid w:val="00951DDF"/>
    <w:rsid w:val="0096196B"/>
    <w:rsid w:val="0097789F"/>
    <w:rsid w:val="00980467"/>
    <w:rsid w:val="00981627"/>
    <w:rsid w:val="00990B74"/>
    <w:rsid w:val="009A10EC"/>
    <w:rsid w:val="009A172D"/>
    <w:rsid w:val="009A5D32"/>
    <w:rsid w:val="009A6907"/>
    <w:rsid w:val="009C6AEC"/>
    <w:rsid w:val="009C7236"/>
    <w:rsid w:val="009D40D3"/>
    <w:rsid w:val="009E7277"/>
    <w:rsid w:val="009F5809"/>
    <w:rsid w:val="00A05BA4"/>
    <w:rsid w:val="00A06C78"/>
    <w:rsid w:val="00A221CE"/>
    <w:rsid w:val="00A225AB"/>
    <w:rsid w:val="00A2267C"/>
    <w:rsid w:val="00A3064E"/>
    <w:rsid w:val="00A31188"/>
    <w:rsid w:val="00A33D8B"/>
    <w:rsid w:val="00A37CA7"/>
    <w:rsid w:val="00A435F6"/>
    <w:rsid w:val="00A54058"/>
    <w:rsid w:val="00A57AF2"/>
    <w:rsid w:val="00A64059"/>
    <w:rsid w:val="00A66762"/>
    <w:rsid w:val="00A92DE3"/>
    <w:rsid w:val="00AA2EE0"/>
    <w:rsid w:val="00AA4A4D"/>
    <w:rsid w:val="00AB1CE0"/>
    <w:rsid w:val="00AB2651"/>
    <w:rsid w:val="00AB3604"/>
    <w:rsid w:val="00AB4043"/>
    <w:rsid w:val="00AB5C98"/>
    <w:rsid w:val="00AC2787"/>
    <w:rsid w:val="00AF6DCD"/>
    <w:rsid w:val="00B02816"/>
    <w:rsid w:val="00B02EAB"/>
    <w:rsid w:val="00B1326F"/>
    <w:rsid w:val="00B15708"/>
    <w:rsid w:val="00B17FD2"/>
    <w:rsid w:val="00B20411"/>
    <w:rsid w:val="00B21BAA"/>
    <w:rsid w:val="00B24B4B"/>
    <w:rsid w:val="00B47466"/>
    <w:rsid w:val="00B519A6"/>
    <w:rsid w:val="00B55303"/>
    <w:rsid w:val="00B764AB"/>
    <w:rsid w:val="00B809E9"/>
    <w:rsid w:val="00B836A5"/>
    <w:rsid w:val="00B85331"/>
    <w:rsid w:val="00B87460"/>
    <w:rsid w:val="00B97050"/>
    <w:rsid w:val="00BA1C5F"/>
    <w:rsid w:val="00BA63A4"/>
    <w:rsid w:val="00BA70C0"/>
    <w:rsid w:val="00BB3E23"/>
    <w:rsid w:val="00BC4AF6"/>
    <w:rsid w:val="00BC51DD"/>
    <w:rsid w:val="00BC5959"/>
    <w:rsid w:val="00BD751B"/>
    <w:rsid w:val="00BE62F1"/>
    <w:rsid w:val="00BF020D"/>
    <w:rsid w:val="00BF257D"/>
    <w:rsid w:val="00C17C04"/>
    <w:rsid w:val="00C23872"/>
    <w:rsid w:val="00C23900"/>
    <w:rsid w:val="00C25AFA"/>
    <w:rsid w:val="00C34EAC"/>
    <w:rsid w:val="00C35C7A"/>
    <w:rsid w:val="00C40B87"/>
    <w:rsid w:val="00C40D1F"/>
    <w:rsid w:val="00C46F9C"/>
    <w:rsid w:val="00C523B4"/>
    <w:rsid w:val="00C627DB"/>
    <w:rsid w:val="00C64A48"/>
    <w:rsid w:val="00C7245C"/>
    <w:rsid w:val="00C92FC0"/>
    <w:rsid w:val="00C9669B"/>
    <w:rsid w:val="00CC0FA5"/>
    <w:rsid w:val="00CD6E58"/>
    <w:rsid w:val="00CE0E0D"/>
    <w:rsid w:val="00CE495A"/>
    <w:rsid w:val="00CE7131"/>
    <w:rsid w:val="00CF6295"/>
    <w:rsid w:val="00D1071A"/>
    <w:rsid w:val="00D11FBC"/>
    <w:rsid w:val="00D24799"/>
    <w:rsid w:val="00D27E00"/>
    <w:rsid w:val="00D30254"/>
    <w:rsid w:val="00D32D78"/>
    <w:rsid w:val="00D34AFE"/>
    <w:rsid w:val="00D3527E"/>
    <w:rsid w:val="00D36975"/>
    <w:rsid w:val="00D5043A"/>
    <w:rsid w:val="00D741C2"/>
    <w:rsid w:val="00D75EAE"/>
    <w:rsid w:val="00D87AC1"/>
    <w:rsid w:val="00D913D7"/>
    <w:rsid w:val="00D9665F"/>
    <w:rsid w:val="00DA0C63"/>
    <w:rsid w:val="00DA2C17"/>
    <w:rsid w:val="00DB091C"/>
    <w:rsid w:val="00DB35EA"/>
    <w:rsid w:val="00DD04D8"/>
    <w:rsid w:val="00DD1819"/>
    <w:rsid w:val="00DE6086"/>
    <w:rsid w:val="00DF34CE"/>
    <w:rsid w:val="00DF3845"/>
    <w:rsid w:val="00DF4E94"/>
    <w:rsid w:val="00E20FD7"/>
    <w:rsid w:val="00E30B58"/>
    <w:rsid w:val="00E32ABB"/>
    <w:rsid w:val="00E3729C"/>
    <w:rsid w:val="00E421ED"/>
    <w:rsid w:val="00E43D2C"/>
    <w:rsid w:val="00E61EE7"/>
    <w:rsid w:val="00E715B5"/>
    <w:rsid w:val="00E85C50"/>
    <w:rsid w:val="00E87234"/>
    <w:rsid w:val="00EA2719"/>
    <w:rsid w:val="00EA40E5"/>
    <w:rsid w:val="00EA5798"/>
    <w:rsid w:val="00EB4440"/>
    <w:rsid w:val="00ED0969"/>
    <w:rsid w:val="00EE3D68"/>
    <w:rsid w:val="00EE487D"/>
    <w:rsid w:val="00EE6BC8"/>
    <w:rsid w:val="00EF6764"/>
    <w:rsid w:val="00F109D0"/>
    <w:rsid w:val="00F10C2C"/>
    <w:rsid w:val="00F17DBA"/>
    <w:rsid w:val="00F331D6"/>
    <w:rsid w:val="00F56BDC"/>
    <w:rsid w:val="00F61317"/>
    <w:rsid w:val="00F631C3"/>
    <w:rsid w:val="00F775AA"/>
    <w:rsid w:val="00F7779E"/>
    <w:rsid w:val="00F8177B"/>
    <w:rsid w:val="00FB4FB3"/>
    <w:rsid w:val="00FB6EBB"/>
    <w:rsid w:val="00FC787F"/>
    <w:rsid w:val="00FD3EA6"/>
    <w:rsid w:val="00FD7857"/>
    <w:rsid w:val="00FF10E0"/>
    <w:rsid w:val="00FF3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77B"/>
    <w:pPr>
      <w:ind w:left="720"/>
      <w:contextualSpacing/>
    </w:pPr>
  </w:style>
  <w:style w:type="paragraph" w:styleId="Header">
    <w:name w:val="header"/>
    <w:basedOn w:val="Normal"/>
    <w:link w:val="HeaderChar"/>
    <w:uiPriority w:val="99"/>
    <w:unhideWhenUsed/>
    <w:rsid w:val="009C6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EC"/>
  </w:style>
  <w:style w:type="paragraph" w:styleId="Footer">
    <w:name w:val="footer"/>
    <w:basedOn w:val="Normal"/>
    <w:link w:val="FooterChar"/>
    <w:uiPriority w:val="99"/>
    <w:unhideWhenUsed/>
    <w:rsid w:val="009C6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194</cp:revision>
  <cp:lastPrinted>2017-10-19T11:18:00Z</cp:lastPrinted>
  <dcterms:created xsi:type="dcterms:W3CDTF">2017-07-03T08:42:00Z</dcterms:created>
  <dcterms:modified xsi:type="dcterms:W3CDTF">2017-10-19T11:19:00Z</dcterms:modified>
</cp:coreProperties>
</file>